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2F2B52" w:rsidRDefault="004F6ADF" w:rsidP="00F279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52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proofErr w:type="spellStart"/>
      <w:r w:rsidR="00221069" w:rsidRPr="002F2B52">
        <w:rPr>
          <w:rFonts w:ascii="Times New Roman" w:hAnsi="Times New Roman" w:cs="Times New Roman"/>
          <w:sz w:val="28"/>
          <w:szCs w:val="28"/>
        </w:rPr>
        <w:t>Березятско-Ложкин</w:t>
      </w:r>
      <w:r w:rsidR="00F279A0" w:rsidRPr="002F2B5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279A0" w:rsidRPr="002F2B52"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Тоншаевского муниципального округа Нижегородской области</w:t>
      </w:r>
      <w:r w:rsidRPr="002F2B52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2F2B52">
        <w:rPr>
          <w:rFonts w:ascii="Times New Roman" w:hAnsi="Times New Roman" w:cs="Times New Roman"/>
          <w:sz w:val="28"/>
          <w:szCs w:val="28"/>
        </w:rPr>
        <w:t>округа</w:t>
      </w:r>
      <w:r w:rsidRPr="002F2B52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221069" w:rsidP="00E85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Березятско-Ложкинский</w:t>
            </w:r>
            <w:proofErr w:type="spellEnd"/>
            <w:r w:rsidR="00F279A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11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 полномочий по  первичному воинскому учету на территориях, где отсутствуют военные комиссариаты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E85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221069" w:rsidP="0022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0.2021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10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E85D3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88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D4F1B"/>
    <w:rsid w:val="00221069"/>
    <w:rsid w:val="002273F8"/>
    <w:rsid w:val="0024670F"/>
    <w:rsid w:val="002913B0"/>
    <w:rsid w:val="002B06F9"/>
    <w:rsid w:val="002C0CC3"/>
    <w:rsid w:val="002C3659"/>
    <w:rsid w:val="002F079C"/>
    <w:rsid w:val="002F2B52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76FD1"/>
    <w:rsid w:val="00730F25"/>
    <w:rsid w:val="00887E97"/>
    <w:rsid w:val="008C7BC5"/>
    <w:rsid w:val="009514FE"/>
    <w:rsid w:val="00A24559"/>
    <w:rsid w:val="00A978A9"/>
    <w:rsid w:val="00B54AB4"/>
    <w:rsid w:val="00BD046E"/>
    <w:rsid w:val="00C6630B"/>
    <w:rsid w:val="00D43065"/>
    <w:rsid w:val="00DB4B67"/>
    <w:rsid w:val="00E022EE"/>
    <w:rsid w:val="00E85D3C"/>
    <w:rsid w:val="00E951B2"/>
    <w:rsid w:val="00F279A0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2022-03-29T13:08:00Z</dcterms:created>
  <dcterms:modified xsi:type="dcterms:W3CDTF">2022-03-30T08:07:00Z</dcterms:modified>
</cp:coreProperties>
</file>