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3A" w:rsidRDefault="0066595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660" w:type="dxa"/>
        <w:tblInd w:w="1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3261"/>
        <w:gridCol w:w="2128"/>
        <w:gridCol w:w="1560"/>
      </w:tblGrid>
      <w:tr w:rsidR="0030483A">
        <w:trPr>
          <w:trHeight w:val="273"/>
        </w:trPr>
        <w:tc>
          <w:tcPr>
            <w:tcW w:w="9660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                                           </w:t>
            </w:r>
          </w:p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</w:tr>
      <w:tr w:rsidR="0030483A">
        <w:trPr>
          <w:trHeight w:val="337"/>
        </w:trPr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                    к отчету об исполнении консолидированного бюджета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0483A">
        <w:trPr>
          <w:trHeight w:val="273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Форма по ОКУД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0503360</w:t>
            </w:r>
          </w:p>
        </w:tc>
      </w:tr>
      <w:tr w:rsidR="0030483A">
        <w:trPr>
          <w:trHeight w:val="273"/>
        </w:trPr>
        <w:tc>
          <w:tcPr>
            <w:tcW w:w="5972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января 2026 г.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Дата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01.01.2026</w:t>
            </w:r>
          </w:p>
        </w:tc>
      </w:tr>
      <w:tr w:rsidR="0030483A">
        <w:trPr>
          <w:trHeight w:val="273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финансового органа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Тоншаевский муниципальный округ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30483A">
            <w:pPr>
              <w:rPr>
                <w:sz w:val="24"/>
              </w:rPr>
            </w:pPr>
          </w:p>
        </w:tc>
      </w:tr>
      <w:tr w:rsidR="0030483A">
        <w:trPr>
          <w:trHeight w:val="273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по БК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30483A">
            <w:pPr>
              <w:rPr>
                <w:sz w:val="24"/>
              </w:rPr>
            </w:pPr>
          </w:p>
        </w:tc>
      </w:tr>
      <w:tr w:rsidR="0030483A">
        <w:trPr>
          <w:trHeight w:val="273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бюджета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Бюджет муниципальных образований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по ОКТМО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22553000</w:t>
            </w:r>
          </w:p>
        </w:tc>
      </w:tr>
      <w:tr w:rsidR="0030483A">
        <w:trPr>
          <w:trHeight w:val="273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Периодичность: 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месячная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483A">
        <w:trPr>
          <w:trHeight w:val="356"/>
        </w:trPr>
        <w:tc>
          <w:tcPr>
            <w:tcW w:w="271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измерения: </w:t>
            </w:r>
          </w:p>
        </w:tc>
        <w:tc>
          <w:tcPr>
            <w:tcW w:w="32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по ОКЕИ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</w:tr>
    </w:tbl>
    <w:p w:rsidR="0030483A" w:rsidRDefault="0066595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0483A" w:rsidRDefault="0066595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0483A" w:rsidRDefault="00665951">
      <w:pPr>
        <w:spacing w:line="360" w:lineRule="auto"/>
        <w:ind w:left="-820"/>
        <w:jc w:val="both"/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8"/>
          <w:szCs w:val="28"/>
        </w:rPr>
        <w:t> </w:t>
      </w:r>
    </w:p>
    <w:p w:rsidR="0030483A" w:rsidRDefault="00665951">
      <w:pPr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4"/>
          <w:szCs w:val="24"/>
        </w:rPr>
        <w:t>     </w:t>
      </w:r>
    </w:p>
    <w:p w:rsidR="0030483A" w:rsidRDefault="00665951">
      <w:pPr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4"/>
          <w:szCs w:val="24"/>
        </w:rPr>
        <w:t> </w:t>
      </w:r>
    </w:p>
    <w:tbl>
      <w:tblPr>
        <w:tblW w:w="9645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4"/>
        <w:gridCol w:w="1421"/>
        <w:gridCol w:w="2860"/>
      </w:tblGrid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на 1 января 2026 года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Форма по ОКУД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0503360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Дата</w:t>
            </w:r>
          </w:p>
        </w:tc>
        <w:tc>
          <w:tcPr>
            <w:tcW w:w="2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16.02.2026</w:t>
            </w:r>
          </w:p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Главный распорядитель,   распорядитель,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получатель бюджетных   средств, главный администратор,  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администратор доходов   бюджета,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по ОКПО</w:t>
            </w:r>
          </w:p>
        </w:tc>
        <w:tc>
          <w:tcPr>
            <w:tcW w:w="28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02284208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главный администратор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источников финансирования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дефицита   бюджета Тоншаевский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Глава по БК</w:t>
            </w:r>
          </w:p>
        </w:tc>
        <w:tc>
          <w:tcPr>
            <w:tcW w:w="2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Наименование бюджета   консолидированный  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(публично-правового   образования)  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по ОКАТО</w:t>
            </w:r>
          </w:p>
        </w:tc>
        <w:tc>
          <w:tcPr>
            <w:tcW w:w="28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22253551000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Периодичность: годовая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Единица измерения: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right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по ОКЕИ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383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30483A">
            <w:pPr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 </w:t>
            </w:r>
          </w:p>
        </w:tc>
      </w:tr>
      <w:tr w:rsidR="0030483A" w:rsidRPr="008E2107"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lastRenderedPageBreak/>
              <w:t>Раздел 1.   Организационная структура субъекта бюджетной отчетности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</w:t>
            </w:r>
            <w:r w:rsidRPr="008E2107">
              <w:rPr>
                <w:rFonts w:ascii="Times New Roman" w:eastAsia="DejaVu Serif" w:hAnsi="Times New Roman" w:cs="Times New Roman"/>
                <w:b/>
                <w:color w:val="333333"/>
                <w:sz w:val="28"/>
                <w:szCs w:val="28"/>
              </w:rPr>
              <w:t xml:space="preserve">  Тоншаевский муниципальный округ</w:t>
            </w:r>
            <w:r w:rsidRPr="008E2107">
              <w:rPr>
                <w:rFonts w:ascii="Times New Roman" w:eastAsia="DejaVu Serif" w:hAnsi="Times New Roman" w:cs="Times New Roman"/>
                <w:color w:val="333333"/>
                <w:sz w:val="28"/>
                <w:szCs w:val="28"/>
              </w:rPr>
              <w:t xml:space="preserve"> расположен на   северо-востоке Нижегородской области и граничит с Кировской областью. Он   является самым удалённым от областного центра: расстояние от Нижнего   Новгорода до райцентра Тоншаево составляет почти 300 км.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</w:t>
            </w:r>
            <w:r w:rsidRPr="008E2107">
              <w:rPr>
                <w:rFonts w:ascii="Times New Roman" w:eastAsia="DejaVu Serif" w:hAnsi="Times New Roman" w:cs="Times New Roman"/>
                <w:color w:val="333333"/>
                <w:sz w:val="28"/>
                <w:szCs w:val="28"/>
              </w:rPr>
              <w:t xml:space="preserve">      Более двух третей территории </w:t>
            </w:r>
            <w:r w:rsidR="00B12FCB">
              <w:rPr>
                <w:rFonts w:ascii="Times New Roman" w:eastAsia="DejaVu Serif" w:hAnsi="Times New Roman" w:cs="Times New Roman"/>
                <w:color w:val="333333"/>
                <w:sz w:val="28"/>
                <w:szCs w:val="28"/>
              </w:rPr>
              <w:t>округа</w:t>
            </w:r>
            <w:r w:rsidRPr="008E2107">
              <w:rPr>
                <w:rFonts w:ascii="Times New Roman" w:eastAsia="DejaVu Serif" w:hAnsi="Times New Roman" w:cs="Times New Roman"/>
                <w:color w:val="333333"/>
                <w:sz w:val="28"/>
                <w:szCs w:val="28"/>
              </w:rPr>
              <w:t xml:space="preserve"> занято   лесами и болотами. В структуре промышленности округа представлены   лесозаготовительные и лесоперерабатывающие предприятия, </w:t>
            </w:r>
            <w:r w:rsidR="00A56DB2" w:rsidRPr="008E2107">
              <w:rPr>
                <w:rFonts w:ascii="Times New Roman" w:eastAsia="DejaVu Serif" w:hAnsi="Times New Roman" w:cs="Times New Roman"/>
                <w:color w:val="333333"/>
                <w:sz w:val="28"/>
                <w:szCs w:val="28"/>
              </w:rPr>
              <w:t>торфоразработки, топливная</w:t>
            </w:r>
            <w:r w:rsidRPr="008E2107">
              <w:rPr>
                <w:rFonts w:ascii="Times New Roman" w:eastAsia="DejaVu Serif" w:hAnsi="Times New Roman" w:cs="Times New Roman"/>
                <w:color w:val="333333"/>
                <w:sz w:val="28"/>
                <w:szCs w:val="28"/>
              </w:rPr>
              <w:t xml:space="preserve"> промышленность. Сельхозпредприятия специализируются в основном на   животноводстве, на растениеводстве.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</w:t>
            </w:r>
            <w:r w:rsidRPr="008E2107">
              <w:rPr>
                <w:rFonts w:ascii="Times New Roman" w:eastAsia="DejaVu Serif" w:hAnsi="Times New Roman" w:cs="Times New Roman"/>
                <w:color w:val="333333"/>
                <w:sz w:val="28"/>
                <w:szCs w:val="28"/>
              </w:rPr>
              <w:t xml:space="preserve">       Социальная сфера представлена сетью   учреждений образования, культуры и спорта. Созданы условия для нормального   развития всех видов бизнеса. 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</w:t>
            </w:r>
            <w:r w:rsidRPr="008E2107">
              <w:rPr>
                <w:rFonts w:ascii="Times New Roman" w:eastAsia="DejaVu Serif" w:hAnsi="Times New Roman" w:cs="Times New Roman"/>
                <w:color w:val="333333"/>
                <w:sz w:val="28"/>
                <w:szCs w:val="28"/>
              </w:rPr>
              <w:t xml:space="preserve">      Администрация муниципального округа   направляет свою деятельность на создание наилучших условий для реализации   национальных приоритетных программ, для развития всех отраслей, что   способствует укреплению социальной сферы и созданию более благоприятных   условий для жизни населения округа.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</w:t>
            </w:r>
            <w:r w:rsidRPr="008E2107">
              <w:rPr>
                <w:rFonts w:ascii="Times New Roman" w:eastAsia="DejaVu Serif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8E2107">
              <w:rPr>
                <w:rFonts w:ascii="Times New Roman" w:eastAsia="DejaVu Serif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 состав муниципального округа   входит 80 населенных пунктов.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Численность постоянного населения   муниципального округа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на 1 января 2025 года составляет 14215   человек.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Численность сельского населения   муниципального и городского округа на 1 января 2025 года составляет 5587   человек.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    Общая протяженность улиц, 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проездов, набережных</w:t>
            </w: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, км по состоянию на 1 января 2025 года составляет 303,6 км.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Количество машин муниципальной   пожарной охраны по состоянию на 1 января 2025 года составляет 11 штук.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Площадь земель муниципального   образования на 1 января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lastRenderedPageBreak/>
              <w:t>   2025 года составляет 2353,1 км2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Управление финансов   администрации Тоншаевского муниципального округа является функциональным   органом Администрации Тоншаевского муниципального округа. Управление находится   в структуре Тоншаевского муниципального округа, утвержденной Решением Совета   депутатов Тоншаевского муниципального округа Нижегородской области от 6   августа 2025 года №540 «Об утверждении структуры Тоншаевского муниципального   округа Нижегородской области» в качестве юридического лица и утверждения   положения о нем.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 Основной целью деятельности Управления   является решение вопросов местного зн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ачения муниципального округа, </w:t>
            </w: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предусмотренных действующим законодательством, в о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бласти формирования, </w:t>
            </w: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исполнения бюджета муниципального округа, контроля за исполнением данного   бюджета и обеспечение проведения единой финансовой, бюджетной и налоговой   политики на территории Тоншаевского муниципального округа.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 Управление в соответствии с возложенными на   него задачами осуществляет следующие полномочия: составляет проект бюджета   округа, составляет и ведет сводную бюджетную роспись, организует исполнение   бюджета округа, составляет отчетность бюджета округа, осуществляет   предварительный, текущий и последующий контроль за исполнением бюджета округа,   вносит уточнения в муниципальную программу "Управление муниципальными   финансами Тоншаевского муниципального округа", составляет бюджетный   прогноз округа, составляет реестр расходных обязательств округа и другое.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</w:t>
            </w: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 xml:space="preserve">Сведения о количестве подведомственных участников бюджетного </w:t>
            </w:r>
            <w:r w:rsidR="00A56DB2"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процесса, </w:t>
            </w: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учреждений и государственных (муниципальных) унитарных предприятий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lastRenderedPageBreak/>
              <w:t>    В муниципальном округе в 2025 году   осуществляли свою деятельность 15 участников бюджетного процесса:14 главных   распорядителей бюджетных средств и одно казенное учреждение.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По состоянию на 01.01.2026 не участниками   бюджетного процесса являются 30 муниципальных учреждений (26 бюджетных и 4   автономных) и 1 муниципальное предприятие.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 В составе годового отчета об исполнении   бюджета округа за 2025 год представлены данные бюджета округа. В состав   отчета входят данные: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=по разделе «Общегосударственные   вопросы»: администрация Тоншаевского муниципального округа, шесть   территориальных отделов, Совет депутатов, управление финансов, контрольно-счетная   комиссия, отдел по управлению муниципальным имуще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ством и земельными ресурсами, </w:t>
            </w: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отдел по хозяйственному обеспечению администрации округа и отделы по   хозяйственному обеспечению шести территориальных отделов, муниципальное   казенное учреждение «Центр бухгалтерского обслуживания»,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=по   разделу "Национальная экономика" - уп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равление сельского хозяйства, </w:t>
            </w: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бизнес-инкубатор, 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МБУ </w:t>
            </w: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Тоншаевское</w:t>
            </w:r>
            <w:proofErr w:type="spellEnd"/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 пассажирское автотранспортное учреждение»,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=по   разделу "Образование" –управление образования, спорта и молодежной   политики администрации Тоншаевского муниципаль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ного округа, 11 детских садов, </w:t>
            </w: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 школ, музыкальная школа, центр детского творчества, МБУ ДО ДООЦ   "Соловьи", МУ ДО «Тоншаевски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й детско-юношеский центр «Олимп, В</w:t>
            </w: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 2025 году прекратило деятельность МДОУ «Детский сад № 8 «Радуга» путем   реорганизации в форме присоединения к МОУ </w:t>
            </w:r>
            <w:proofErr w:type="spellStart"/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Письменерская</w:t>
            </w:r>
            <w:proofErr w:type="spellEnd"/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 СОШ. 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   =по разделу "Культура" - отдел культуры, туризма и   народно-художественных промыслов администрации Тонша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евского муниципального 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lastRenderedPageBreak/>
              <w:t>округа,</w:t>
            </w: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МУК «МЦБС» централизованная библиотечная с</w:t>
            </w:r>
            <w:r w:rsidR="00A56DB2"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истема, МУК «ТКМ» музей, МБУК </w:t>
            </w: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«МЦКС» централизованная клубная система,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      =по разделу «Средства массовой информации» муниципальное автономное   учреждение "Редакция газеты "Край родной".  </w:t>
            </w:r>
          </w:p>
        </w:tc>
      </w:tr>
    </w:tbl>
    <w:p w:rsidR="0030483A" w:rsidRPr="008E2107" w:rsidRDefault="0030483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Раздел 2. Результаты деятельности субъекта бюджетной отчетности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Плановая численность работников органов местного самоуправления, муниципальных казенных учреждений, бюджетных и автономных учреждений на 01 января 2026 года составила 1337,3 штатных единиц, а фактическое исполнение 1017 человек. Специалисты своевременно ежегодно по мере необходимости проходят курсы переподготовки и повышения квалификации. За 2025 год 232 человека прошли вышеуказанные курсы, оплачено за курсы 1584,3 тыс. руб.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Бюджетные расходы бюджета округа по исполнению за 2025 год составили 1185925,8 тыс. руб., в том числе программные расходы составили 1000842,5 тыс. руб., непрограммные расходы составили 185083,3 тыс. руб. В течение 2025 года на реализацию 24 муниципальных программ было направлено 1000842,5 тыс. рублей, что составляет 96,1% к годовому исполнению муниципальных программ.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Расходы по отраслям социальной сферы составили 839,4 млн. рублей или 70,8% всех произведенных расходов консолидированного бюджета. На выплату заработной платы с начислениями на нее работникам бюджетной сферы направлено 527,6 млн. рублей.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Просроченная задолженность по заработной плате с начислениями на нее работникам бюджетной сферы, финансируемым из консолидированного бюджета </w:t>
      </w:r>
      <w:r w:rsidR="00790384">
        <w:rPr>
          <w:rFonts w:ascii="Times New Roman" w:eastAsia="DejaVu Serif" w:hAnsi="Times New Roman" w:cs="Times New Roman"/>
          <w:color w:val="000000"/>
          <w:sz w:val="28"/>
          <w:szCs w:val="28"/>
        </w:rPr>
        <w:t>округа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 в течение 2025 года отсутствовала.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 итогам 2025 года бюджет муниципального округа исполнен с дефицитом (превышение расходов над доходами) 48,5 млн. рублей.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 По эффективности бюджетных расходов проводятся следующие мероприятия: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1)Составление и ведение кассового плана исполнения бюджета округа;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2)Прогнозирование временных кассовых разрывов и формирование финансового резерва с целью финансирования временных кассовых разрывов при исполнении бюджета округа;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3)Проведение мониторинга кредиторской задолженности муниципальных казенных учреждений Тоншаевского муниципального округа (на ежеквартальной основе по данным оперативной отчетности), муниципальных бюджетных и автономных учреждений Тоншаевского муниципального округа (на ежегодной основе по данным отчетов о результатах деятельности и использование закрепленного муниципального имущества);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4)</w:t>
      </w:r>
      <w:r w:rsidRPr="008E2107">
        <w:rPr>
          <w:rFonts w:ascii="Times New Roman" w:eastAsia="DejaVu Serif" w:hAnsi="Times New Roman" w:cs="Times New Roman"/>
          <w:color w:val="FF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Решение Совета депутатов Тоншаевского муниципального округа от 12 ноября 2020 года №28 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Об утверждении положения о бюджетном процессе в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 муниципальном округе Нижегородской области;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5)Составление новой структуры целевых статей бюджета округа в связи с внедрением программной структуры расходов бюджета на уровне целевых статей;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6)Разработка проектов муниципальных программ Тоншаевского муниципального округа;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7)Разработка перечня основных направлений муниципальных программ Тоншаевского муниципального округа;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8)Корректировка процедуры составления и ведения реестра расходных обязательств Тоншаевского муниципального округа;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9)Повышение квалификации работников Тоншаевского муниципального округа с целью приобретения компетенций в сфере использования специализированных программных продуктов, применения современных информационных технологий;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10)Разработка регламентов, устанавливающих сроки размещения и публикации материалов в сети Интернет;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11)Проведение ежеквартального мониторинга оценки качества финансового менеджмента, осуществляемого главными администраторами средств бюджета округа;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12)Размещение муниципальных заданий на оказание муниципальных услуг и отчетов об их выполнении на официальном сайте администрации Тоншаевского муниципального округа и едином интернет-портале государственных и муниципальных услуг (функций) Нижегородской области;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13) Размещение на едином интернет-портале государственных и муниципальных услуг (функций) Нижегородской области информации о размере платы, порядке ее взимания и порядке оказания услуг, оказываемых органами местного самоуправления и муниципальными учреждениями Тоншаевского муниципального округа;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14) Размещение ведомственных перечней муниципальных услуг (работ), оказываемых (выполняемых) находящимися в ведении органов местного самоуправления муниципальными учреждениями Тоншаевского муниципального округа в качестве основных видов деятельности, на официальном сайте администрации Тоншаевского муниципального округа и едином интернет-портале государственных и муниципальных услуг (функций) Нижегородской области;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15)Разработка и утверждение базовых и ведомственных перечней муниципальных услуг (по органам, осуществляющим функции и полномочия учредителя муниципальных учреждений Тоншаевского муниципального округа, а также главным распорядителям средств бюджета округа, в ведении которых находятся муниципальные казенные учреждения Тоншаевского муниципального округа);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16)Формирование муниципальных заданий в отношении муниципальных услуг, оказываемых муниципальными учреждениями Тоншаевского муниципального округа всех типов.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Приоритетными направлениями деятельности управления финансов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br/>
        <w:t> в 2025 году в рамках реализации на территории Тоншаевского муниципального округа эффективной бюджетной политики являются: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сохранение и развитие налогового потенциала, в том числе посредством формирования благоприятных условий для привлечения в муниципальный округ инвестиций;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дальнейшее совершенствование налогового администрирования, повышение уровня прогнозирования и выполнение доходов бюджетов на территории Тоншаевского муниципального округа;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выполнение прогнозных показателей по поступлению собственных доходов в бюджет муниципального округа;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обеспечение сбалансированности и долгосрочной устойчивости бюджетной системы;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повышение эффективности бюджетных расходов, в том числе за счет концентрации финансовых ресурсов на приоритетных направлениях бюджетных расходов, при условии ограничения роста расходов;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достижение результатов и поставленных целей в сфере управления муниципальными финансами Тоншаевского муниципального округа в рамках реализации муниципальной программы;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создание стимулов для улучшения качества управления муниципальными финансами;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реализация принципов открытости и прозрачности управления муниципальными финансами;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обеспечение качественного, в соответствии с требованиями Бюджетного кодекса Российской Федерации, формирования и исполнения бюджета.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 За 2025 год подготовлено 10 уточнений решений Совета депутатов «О бюджете Тоншаевского муниципального округа на 2025 год и на плановый период 2026 и 2027 годов»", которые были связаны, в первую очередь, с необходимостью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расходов в рамках областных и федеральных программ, выполнением параметров по уровню заработной платы отдельных категорий работников социальной сферы в рамках реализации "майских" указов Президента Российской Федерации, а также с изменением объема безвозмездных поступлений из областного бюджета. В соответствии с соглашением о социально-экономическом развитии и оздоровлении муниципальных финансов бюджета Тоншаевского муниципального округа в 2025 году, проекты решений направлялись на согласование в министерство финансов Нижегородской области, по всем проектам были получены положительные заключения.</w:t>
      </w:r>
    </w:p>
    <w:p w:rsidR="0030483A" w:rsidRPr="008E2107" w:rsidRDefault="0066595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В целях обеспечения качественного и в полном объеме исполнения бюджета муниципального округа в 2025 году разработано и принято постановление администрации Тоншаевского муниципального округа от 10.06.2025 №501 " О мерах по реализации решения Совета депутатов Тоншаевского муниципального округа Нижегородской области от 24 декабря 2024 года № 490 «О бюджете Тоншаевского муниципального округа на 2025 год и на плановый период 2026 и 2027 годов» ".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В целях сбалансированности бюджета Тоншаевского муниципального округа утвержден План мероприятий администрации округа по росту доходов, оптимизации расходов и совершенствованию долговой политики Тоншаевского муниципального округа на 2022-2024 годы (постановление администрации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Тоншаевского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="00790384">
        <w:rPr>
          <w:rFonts w:ascii="Times New Roman" w:eastAsia="DejaVu Serif" w:hAnsi="Times New Roman" w:cs="Times New Roman"/>
          <w:color w:val="000000"/>
          <w:sz w:val="28"/>
          <w:szCs w:val="28"/>
        </w:rPr>
        <w:t>округа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от 03.12.2021 № 1211).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В соответствии с Порядком формирования и ведения реестра источников доходов бюджета Тоншаевского муниципального округа Нижегородской области, утвержденного постановлением администрации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Тоншаевского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="00790384">
        <w:rPr>
          <w:rFonts w:ascii="Times New Roman" w:eastAsia="DejaVu Serif" w:hAnsi="Times New Roman" w:cs="Times New Roman"/>
          <w:color w:val="000000"/>
          <w:sz w:val="28"/>
          <w:szCs w:val="28"/>
        </w:rPr>
        <w:t>округа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от 18.01.2023 № 54 сформирован Реестр источников доходов бюджета округа на 2025 - 2027 годы.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В целях осуществления контроля собираемости налогов и сокращения недоимки в бюджет Тоншаевского муниципального округа в течение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br/>
        <w:t xml:space="preserve"> 2025 года проводился мониторинг и анализ поступлений налоговых платежей по предприятиям и организациям округа, состояния структуры  задолженности, а также изменения  недоимки и собираемости налоговых платежей в разрезе бюджетов всех уровней и видов налогов.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Сформированы и своевременно предоставлены в Министерство финансов Нижегородской области отчеты: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об исполнении бюджета Тоншаевского муниципального округа;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 социально-экономическом развитии и оздоровлении муниципальных финансов бюджета Тоншаевского муниципального округа в 2025 году.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Сформирован и представлен в Министерство финансов Нижегородской области сводный реестр расходных обязательств Тоншаевского муниципального округа.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Проведен анализ и оценка результатов мониторинга качества финансового менеджмента, осуществляемого главными администраторами средств бюджета муниципального округа, по итогам 2025 года.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Процесс исполнения бюджета Тоншаевского муниципального округа организован в полном соответствии с требованиями Бюджетного кодекса РФ на основе сводной бюджетной росписи бюджета муниципального округа и кассового плана.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Для обеспечения сбалансированности бюджета на 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br/>
        <w:t xml:space="preserve"> 2025 год и квартальные периоды финансового года получателям бюджетных средств устанавливались предельные объемы финансирования в пределах кассового плана  поступлений в бюджет муниципального округа.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Все расходные обязательства бюджета округа были выполнены в полном объеме, обеспечено своевременное финансирование получателей бюджетных средств.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В части краткосрочного прогнозирования и финансирования ежедневно осуществлялись следующие мероприятия: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мониторинг остатков средств на лицевом счете бюджета муниципального округа;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оперативный учет поступлений денежных средств на едином лицевом счете бюджета округа;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уточнение кассового плана по отдельным видам расходов с детализацией по рабочим дням;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перераспределение лимитов бюджетных обязательств и предельных объемов финансирования с учетом уточнений бюджета округа;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учет поступления средств из областного бюджета на лицевой счет бюджета округа и лицевые счета администраторов доходов, учет кассовых выплат в разрезе получателей.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В части ведения операционно-кассовой работы ежедневно осуществлялось формирование: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реестров платежных поручений и кассовых документов по учреждениям, находящимся на казначейском обслуживании;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 платежных документов по целевым межбюджетным трансфертам;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выписок по лицевым счетам и отправка учреждениям в электронном виде; формирование сводных документов по итогам операционного дня;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электронных документов в УФК по Нижегородской области.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Проверено и санкционировано к оплате 34 тысяч заявок на общую сумму средств бюджета округа в объеме 1450,757 млн. рублей.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Для перечисления средств на лицевые счета бюджетных и автономных учреждений создано 1697 распоряжений на общую сумму 597,542 млн. рублей.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В течение отчетного года управлением финансов администрации Тоншаевского муниципального округа осуществлялся контроль в соответствии с частью 5 статьи 99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Полномочия управления финансов администрации Тоншаевского муниципального округа по внутреннему муниципальному финансовому контролю (пункт 3 статьи 265 Бюджетного кодекса Российской Федерации), осуществлялись контрольно-ревизионной службой управления финансов администрации Тоншаевского муниципального округа.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В соответствии с планом контрольно- ревизионной работы в течение 2025 года проведено 15 контрольно-аналитических мероприятия (7 ревизий по финансово-хозяйственной деятельности, 8 проверок в рамках исполнения полномочий п.8 ст.99 44-ФЗ., 7 внеплановых проверок (3 внеплановые проверки по согласованию с единственным поставщиком, 1 проверка в связи исполнением поручения Президента Российской Федерации от 02.07.2023 № Пр-1313 в части, касающийся принимаемых мер по повышению эффективности управления дебиторской задолженности по доходам, 3 проверки по обращениям (письмам УФАС)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Общая сумма проверенных средств составила 83 603,04 тыс. руб. По результатам контрольно-ревизионных мероприятий выявлено нарушений на общую сумму 775,62 тыс. руб., из них нарушения и недостатки в бухгалтерской отчетности 3,5 тыс. руб., при осуществлении контроля в сфере закупок, предусмотренного законодательством РФ о контрактной системе в сфере закупок товаров, работ, услуг для обеспечения государственных и муниципальных нужд 772,11 тыс. руб. Информация о проведенных мероприятиях размещена в сети Интернет.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Сформированы и предоставлены материалы в Совет депутатов Тоншаевского муниципального округа по итогам исполнения бюджета округа за отчетный финансовый год и итогам кварталов текущего финансового года.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С целью предотвращения нарушений законодательства управлением финансов осуществляется разъяснительная и методическая работа, подготовлены и размещены на официальном сайте управления финансов сводный обзор типовых нарушений законодательства, выявляемых в ходе проверок министерством финансов Нижегородской области.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В целях повышения открытости и прозрачности бюджетного процесса, а также обеспечения доступности информации о бюджете гражданам муниципального округа подготовлены и размещены на официальном сайте управления финансов администрации Тоншаевского муниципального округа Нижегородской области информационные сборники «Бюджет для граждан» к отчету об исполнении бюджета городского округа за 2024 год, «Бюджет для граждан» к проекту решения о бюджете муниципального округа на 2026 год и на плановый период 2027 и 2028 годов и «Бюджет для граждан» к решению Совета депутатов муниципального округа о бюджете муниципального округа на 2026 год и на плановый период 2027 и 2028 годов.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«Бюджет для граждан» в доступной форме знакомит население округа с основными положениями главного финансового документа – решения о бюджете муниципального округа.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В отчетном периоде на официальном сайте управления финансов администрации Тоншаевского муниципального округа Нижегородской области: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регулярно размещалась отчетность об исполнении бюджета, ежемесячно публиковались сведения об объеме муниципального долга муниципального округа, ежемесячно - сведения о кредиторской задолженности муниципального округа;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Основные показатели по исполнению бюджетных средств в 2025 году: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=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в рамках национальных проектов: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Национальный проект "Молодежь и дети"(исполнено):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сумме 625,0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сумме 1751,9 тыс. рублей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федерального бюджета 1681,8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областного бюджета 70,1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сумме 16405,6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=Субсидии на реализацию мероприятий по модернизации школьных систем образования в сумме 113492,2 тыс. рублей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федерального бюджета 50500,0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областного бюджета 57317,6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5674,6 тыс. рублей.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Национальный проект "Инфраструктура для жизни"(исполнено):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=субсидии на поддержку государственных программ субъектов Российской Федерации и муниципальных программ формирования современной городской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среды (обустройство детской площадки р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п.Пижма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) за счет средств федерального бюджета 5000,0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 субсидии на поддержку государственных программ субъектов Российской Федерации и муниципальных программ формирования современной городской среды (обустройство детской площадки р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п.Пижма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) за счет средств областного бюджета 208,3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поддержку государственных программ субъектов Российской Федерации и муниципальных программ формирования современной городской среды (обустройство детской площадки р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п.Пижма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) за счет средств бюджета округа 578,7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субсидии на обеспечение мероприятий по переселению граждан из аварийного жилищного фонда (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выкуп 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жилых помещений общей площадью 170,5 кв. метров)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за счет средств областного бюджета 3922,7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субсидии на обеспечение мероприятий по переселению граждан из аварийного жилищного фонда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(выкуп 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жилых помещений общей площадью 170,5 кв. метров)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за счет средств государственной корпорации - Фонда содействия реформированию жилищно-коммунального хозяйства 3310,8 тыс. рублей.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обеспечение мероприятий по переселению граждан из аварийного жилищного фонда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(выкуп 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жилых помещений общей площадью 170,5 кв. метров)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за счет средств бюджета округа 206,5 тыс. рублей.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=кроме национальных проектов: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 исполнение в сумме 19980,0 тыс. рублей. при 100% плане. Приобрели 6 квартир.</w:t>
      </w:r>
      <w:r w:rsidRPr="008E2107">
        <w:rPr>
          <w:rFonts w:ascii="Times New Roman" w:eastAsia="DejaVu Serif" w:hAnsi="Times New Roman" w:cs="Times New Roman"/>
          <w:color w:val="FF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субсидия на проведение ремонта дворовых территорий в муниципальных образованиях (асфальтирование дворовых территорий 1423,3кв. метра) исполнение составило в сумме 2741,5 тыс. рублей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-за счет средств областного бюджета 2193,2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548,3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=субсидия на приобретение жилых помещений для предоставления гражданам, утратившим жилые помещения в результате пожара, по договорам социального найма (приобретена 1 квартира общей площадью 33,8 кв. метра) исполнение составило в сумме 1315,9 тыс. рублей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областного бюджета 788,2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527,7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Мероприятия по обустройству и ремонту объектов общественной инфраструктуры, проведенных в рамках реализации проекта инициативного бюджетирования «Вам решать!»: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-ремонт автомобильных дорог по улицам округа (ул. Сельская, и ул. Ручейная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Тоншаево, ул.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Шишмакова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Пижма, ул. Октябрьская в п.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Буреполом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дорога к кладбищу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Шайгино, ул. Зеленая и ул. Новая в с.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Ошминское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ул. Заречная в д.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Кодочиги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)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Исполнение составило: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областного бюджета 12497,2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7764,8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населения и спонсоров 1088,9 тыс. рублей.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Уровень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областного бюджета и бюджета округа, населения, спонсоров исходя из общего кассового расхода на мероприятия инициативного бюджетирования «Вам решать!».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Областной бюджет 58,5%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Районный бюджет 36,4%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Население, спонсоры 5,1%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устройство детской площадки в п. Шерстки и в д. Гагаринское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Исполнение составило: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областного бюджета 475,4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-за счет средств бюджета округа 220,8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населения и спонсоров 37,4 тыс. рублей.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Уровень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областного бюджета и бюджета округа, населения, спонсоров исходя из общего кассового расхода на мероприятия инициативного бюджетирования «Вам решать!».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Областной бюджет 64,8%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Районный бюджет 30,1%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Население, спонсоры 5,1%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 на реализацию мероприятий по благоустройству сельских территорий (ремонт пешеходного тротуара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Пижма общей площадью 414 кв. метров, ремонт участка дороги общей площадью 3100 кв. м. асфальт ул. Ленина, п. Шайгино) было направлено: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областного бюджета 3434,8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1910,6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населения и спонсоров 992,9 тыс. рублей.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=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Субсидии на капитальный ремонт и ремонт автомобильных дорог общего пользования местного значения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(Ремонт автомобильной дороги общего пользования местного значения по ул. Первомайская и переулок 1-й Спортивный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Пижма, по ул. Майская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Тоншаево, по ул. Мира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Тоншаево, по ул. Бусыгина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Тоншаево Тоншаевского муниципального округа Нижегородской области) исполнение составило в сумме 12144,1 тыс. рублей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областного бюджета 11344,1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800,0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 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надежного и бесперебойного теплоснабжения населения исполнение составило в сумме 5432,2 тыс. рублей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резервного фонда Правительства нижегородской области 5432,2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Субсидия на ликвидацию свалок и объектов размещения отходов исполнение составило в сумме 9600,0 тыс. рублей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областного бюджета 8464,5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1135,5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Субсидии на реализацию мероприятий в рамках адресной инвестиционной программы (На модернизацию 5 котельных: п. Тоншаево, ул. Жукова, д.3Б, п. Кировский, ул. Малая, д.1, д. Гагаринское, ул. Центральная, д.12, Тоншаево, ул. Заречная, д.2М, п. Тоншаево, ул. Октябрьская, д.54А, пом2) (проектно-сметная документация) исполнение составило в сумме 9647,7 тыс. рублей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областного бюджета 8200,6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1447,1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Раздел 3. Анализ отчета об исполнении бюджета субъектом бюджетной отчетности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ДОХОДЫ</w:t>
      </w:r>
    </w:p>
    <w:p w:rsidR="0030483A" w:rsidRPr="008E2107" w:rsidRDefault="00665951">
      <w:pPr>
        <w:spacing w:line="360" w:lineRule="auto"/>
        <w:ind w:right="40"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Доходы бюджета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Тоншаевского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муниципального </w:t>
      </w:r>
      <w:r w:rsidR="00790384">
        <w:rPr>
          <w:rFonts w:ascii="Times New Roman" w:eastAsia="DejaVu Serif" w:hAnsi="Times New Roman" w:cs="Times New Roman"/>
          <w:color w:val="000000"/>
          <w:sz w:val="28"/>
          <w:szCs w:val="28"/>
        </w:rPr>
        <w:t>округа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на 2025 год утверждены решением Совета депутатов Тоншаевского муниципального округа от 24 декабря 2024 года № 490.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Объем доходов бюджета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Тоншаевского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r w:rsidR="00790384">
        <w:rPr>
          <w:rFonts w:ascii="Times New Roman" w:eastAsia="DejaVu Serif" w:hAnsi="Times New Roman" w:cs="Times New Roman"/>
          <w:color w:val="000000"/>
          <w:sz w:val="28"/>
          <w:szCs w:val="28"/>
        </w:rPr>
        <w:t>округа</w:t>
      </w:r>
      <w:bookmarkEnd w:id="0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на 2025 год планировался с учетом сохранения сложившихся на протяжении последних лет положительных тенденций развития экономики </w:t>
      </w:r>
      <w:r w:rsidR="00790384">
        <w:rPr>
          <w:rFonts w:ascii="Times New Roman" w:eastAsia="DejaVu Serif" w:hAnsi="Times New Roman" w:cs="Times New Roman"/>
          <w:color w:val="000000"/>
          <w:sz w:val="28"/>
          <w:szCs w:val="28"/>
        </w:rPr>
        <w:t>округа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Стабильный рост оплаты труда, развитие малого бизнеса обеспечивают год от года высокие темпы роста доходов бюджета.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Доходы бюджета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Тоншаевского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="00790384">
        <w:rPr>
          <w:rFonts w:ascii="Times New Roman" w:eastAsia="DejaVu Serif" w:hAnsi="Times New Roman" w:cs="Times New Roman"/>
          <w:color w:val="000000"/>
          <w:sz w:val="28"/>
          <w:szCs w:val="28"/>
        </w:rPr>
        <w:t>округа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рассчитывались с учетом изменений, внесенных в Бюджетный кодекс Российской Федерации, налогового законодательства.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 xml:space="preserve"> 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По итогам за 2025 год поступило доходов в бюджет в сум</w:t>
      </w:r>
      <w:r w:rsidR="00A56DB2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ме 1 137 459,0 тыс. рублей или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96,5% к годовым плановым назначениям.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ind w:left="7080"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</w:p>
    <w:p w:rsidR="0030483A" w:rsidRPr="008E2107" w:rsidRDefault="00665951">
      <w:pPr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</w:p>
    <w:tbl>
      <w:tblPr>
        <w:tblW w:w="1000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578"/>
        <w:gridCol w:w="1622"/>
        <w:gridCol w:w="2545"/>
      </w:tblGrid>
      <w:tr w:rsidR="0030483A" w:rsidRPr="008E2107"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ind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ind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 </w:t>
            </w: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0483A" w:rsidRPr="008E2107" w:rsidRDefault="00665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 </w:t>
            </w: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Классификация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ind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ind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 </w:t>
            </w: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0483A" w:rsidRPr="008E2107" w:rsidRDefault="00665951">
            <w:pPr>
              <w:spacing w:line="360" w:lineRule="auto"/>
              <w:ind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 </w:t>
            </w: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Поступления за  2025 год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Доля    поступлений  в общей сумме    доходов в группе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347 465,9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100 %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1 01 00000 00   0000 000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Налоги на   прибыль, доходы 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274 854,6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79,1 %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1 03 00000 00   0000 000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Налоги на   товары (работы,  услуги), реализуемые   на территории РФ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22 398,9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6,5 %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1 05 00000 00   0000 000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Налоги на   совокупный доход 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16 473,3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4,8   %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1 06 00000 00   0000 000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Налоги на   имущество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9 450,3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2,7   %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1 08 00000 00   0000 000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Государственная   пошлина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4 930,1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1,4   %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1 09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Задолженность   и перерасчеты по отмененным налогам, сборам и иным обязательным платежам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  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0,0%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1 11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Доходы от   использования имущества, находящегося в государственной и муниципальной   собственности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7 497,8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2,2   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lastRenderedPageBreak/>
              <w:t>1 12 00000 00   0000 000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Платежи при   пользовании природными ресурсами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67,4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0,0%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1 13 00000 00   0000 000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Доходы от   оказания платных услуг и компенсации затрат государства  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817,9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0,2%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1 14 00000 00   0000 000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Доходы от   продажи материальных и нематериальных активов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4 224,1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1,2   %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1 16 00000 00   0000 000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Штрафы,   санкции, возмещение ущерба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4 628,4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 xml:space="preserve">1,3   % 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1 17 00000 00   0000 000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Прочие   неналоговые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2 123,1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 xml:space="preserve">0,6   % 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   789 993,1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100 %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2 02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Безвозмездные   поступления от других бюджетов бюджетной системы  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 791 158,1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2 19 00000 00   0000 000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Возврат   остатков субсидий, субвенций и иных межбюджетных трансфертов, имеющих целевое   назначение, прошлых лет 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  -   1 165,0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483A" w:rsidRPr="008E2107"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ДОХОДЫ   всего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1 137 459,0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  <w:u w:val="single"/>
        </w:rPr>
        <w:t>Налоговые и неналоговые доходы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поступили в сумме 347 465,9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или 98,7 % от годовых плановых назначений, из них налоговые доходы 328 107,2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 неналоговые доходы 19 358,7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Недовыполнение составило 4 645,1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Наибольший удельный вес в поступлениях налоговых и неналоговых доходов в 2025 году занимают следующие доходные источники: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налоги на прибыль, доходы – 79,1 %, налог на доходы физических лиц – 79,1%;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налоги на товары (работы, услуги), реализуемые на территории Российской Федерации – 6,5%, в том числе акцизы на нефтепродукты – 6,5%;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налоги на совокупный доход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– 4,8%, основная сумма поступлений приходится на налог, взимаемый в связи с применением упрощенной системы налогообложения;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налоги на имущество – 2,7 %;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По сравнению с 2024 годом налоговые и неналоговые поступления увеличились на 23 367,1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 или 107,2 %  к фактическим поступлениям 2024 года, из них налоговые доходы увеличились на 22 210,6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 (107,3% к факту 2024 года), неналоговые доходы увеличились на 1 156,5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(106,4 % к факту 2024 года).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Поступления по крупным доходным источникам характеризуется следующим образом: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По </w:t>
      </w:r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налогу  на</w:t>
      </w:r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доходы физических лиц 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фактические поступления за 2025 год составили 274 854,6 тыс. рублей или 107,5 % к поступлениям 2024 года и 99,3% к плану 2025 года. Динамика поступлений обусловлена исполнением Приказов Президента по заработной плате бюджетными организациями, а также результаты работы органов местного самоуправления по снижению задолженности и неформальной занятости населения, снижением суммы возвратов имущественного и социальных вычетов физическим лицам. Также налог на доходы физических лиц в виде фиксированных авансовых платежей с доходов, полученных физическими лицами,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Федерации, в 2025 году поступил в сумме 4 883,9 тыс. руб. (83,3%), что ниже показателя 2024 года на 978,5 тыс. руб. Снижение поступлений по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итогам 2025 года относительно 2024 года и плановых назначений 2025 года связано с  уменьшением поступлений налога по ООО "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Фанпром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".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НДФЛ прогнозировался исходя из фактического поступления налога за 2024 год, прогноза роста фонда оплаты труда на 2024 год и численности работающего населения, налоговых вычетов.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По </w:t>
      </w:r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акцизам  на</w:t>
      </w:r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нефтепродукты 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фактические поступления за 2025 год составили 22 398,9 тыс. рублей или 107,2 % к поступлениям 2024 года. Акцизы на нефтепродукты рассчитаны на основании информации Министерства финансов Российской Федерации.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По налогу, взимаемому в связи с применением упрощенной системы налогообложения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фактические поступления составили 15 564,6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или 83,6 % к поступлениям 2024 года и 81,4% к плановым показателям 2025 года. Уменьшение поступлений связано со значительным уменьшением поступлений по ИП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Посаженников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С.Е., так же с переходом предприятий на традиционную систему налогообложения -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Тоншаевский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хлебозавод,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райпо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Тоншаевский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универсам.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 единому сельскохозяйственному налогу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фактические поступления за 2025 год составили 16,9 тыс. рублей или 15,3% к поступлениям 2024 года и 15,1% к плановым назначениям 2025 года. Снижение поступлений произошло по причине снижения доходов по СПК «Родина» на 61,0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и ИП Кулешова М.Г. на 33,0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Налог, взимаемый в связи с применением патентной системы налогообложения, зачисляемый в бюджеты муниципальных округов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поступил в сумме 886,0 тыс. рублей. По отношению к соответствующему периоду 2024 года поступление по налогу составляет 193,2% и 127,0% к плановым назначениям 2025 года, увеличение поступлений связано с переносом срока уплаты налога с 09.01.2026 г. На 28.12.2025 г.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 налогу на имущество физических лиц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фактические поступления за 2025 год составили 4 051,9 тыс. рублей или 113,8 % к поступлениям 2024 и 78,0% к плану 2025 года. Недовыполнение связано по причине снижения поступлений в счет погашения задолженности прошлых периодов.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 земельному налогу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фактические поступления за 2025 год составили 4 230,2 тыс. рублей или 104,2% к поступлениям 2024 года и 127,6% к плану 2025 года. Увеличение поступлений по юридическим лицам связано с изменением кадастровой стоимости объектов. Так сумма налога за 4 квартал 2024 года исчислена по кадастровой стоимости, действующей до 01.01.2023 г., в 1 квартале 2024 </w:t>
      </w:r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г .</w:t>
      </w:r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уплата производилась по кадастровой стоимости, действующей с 01.01.2023 г. Кроме того, в мае 2024 г. после отражения начислений за 2023 год, производился возврат переплаты по плательщикам, которые в 2023 году ошибочно производили уплату авансовых платежей по кадастровой стоимости, действующей с 01.01.2023 г.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 государственной пошлине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фактические поступления за 2025 год составили 4 930,1 тыс. рублей или 189,9% к поступлениям 2024 года и 82,6% к плановым назначениям 2025 года. Это обусловлено увеличением размера госпошлины. Снижение поступлений госпошлины по итогам 2025 года относительно плановых назначений связано с уменьшением количества обращений граждан.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По доходам, получаемым в виде арендной платы за земельные участки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фактические поступления за 2025 год составили 3 834,6 тыс. рублей или 68,5% к поступлениям 2024 года и 49,6% к плановым назначениям 2025 года.</w:t>
      </w:r>
      <w:r w:rsidRPr="008E2107">
        <w:rPr>
          <w:rFonts w:ascii="Times New Roman" w:eastAsia="DejaVu Serif" w:hAnsi="Times New Roman" w:cs="Times New Roman"/>
          <w:color w:val="00000A"/>
          <w:sz w:val="28"/>
          <w:szCs w:val="28"/>
        </w:rPr>
        <w:t xml:space="preserve"> Причиной невыполнения плановых назначений по арендной плате за земельные участки на 01.01.2026 г. является перерасчет годовой арендной платы по ПАО «МРСК Центра Приволжья», ООО «</w:t>
      </w:r>
      <w:proofErr w:type="spellStart"/>
      <w:r w:rsidRPr="008E2107">
        <w:rPr>
          <w:rFonts w:ascii="Times New Roman" w:eastAsia="DejaVu Serif" w:hAnsi="Times New Roman" w:cs="Times New Roman"/>
          <w:color w:val="00000A"/>
          <w:sz w:val="28"/>
          <w:szCs w:val="28"/>
        </w:rPr>
        <w:t>Пилар</w:t>
      </w:r>
      <w:proofErr w:type="spellEnd"/>
      <w:r w:rsidRPr="008E2107">
        <w:rPr>
          <w:rFonts w:ascii="Times New Roman" w:eastAsia="DejaVu Serif" w:hAnsi="Times New Roman" w:cs="Times New Roman"/>
          <w:color w:val="00000A"/>
          <w:sz w:val="28"/>
          <w:szCs w:val="28"/>
        </w:rPr>
        <w:t>», ООО «</w:t>
      </w:r>
      <w:proofErr w:type="spellStart"/>
      <w:r w:rsidRPr="008E2107">
        <w:rPr>
          <w:rFonts w:ascii="Times New Roman" w:eastAsia="DejaVu Serif" w:hAnsi="Times New Roman" w:cs="Times New Roman"/>
          <w:color w:val="00000A"/>
          <w:sz w:val="28"/>
          <w:szCs w:val="28"/>
        </w:rPr>
        <w:t>Фанпром</w:t>
      </w:r>
      <w:proofErr w:type="spellEnd"/>
      <w:r w:rsidRPr="008E2107">
        <w:rPr>
          <w:rFonts w:ascii="Times New Roman" w:eastAsia="DejaVu Serif" w:hAnsi="Times New Roman" w:cs="Times New Roman"/>
          <w:color w:val="00000A"/>
          <w:sz w:val="28"/>
          <w:szCs w:val="28"/>
        </w:rPr>
        <w:t xml:space="preserve">», также неисполнение арендаторами своих обязательств.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Информация предоставлена комитетом по муниципальному имуществу и земельными ресурсами Тоншаевского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муниципального округа, являющихся администратором поступлений данных платежей.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1.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 доходам от сдачи в аренду имущества, находящегося в муниципальной собственности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фактические поступления </w:t>
      </w:r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за 2025 год</w:t>
      </w:r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составили 830,3 тыс. рублей или 65,1% к поступлениям 2024 года и 64,7% от плана 2025 года. </w:t>
      </w:r>
      <w:r w:rsidRPr="008E2107">
        <w:rPr>
          <w:rFonts w:ascii="Times New Roman" w:eastAsia="DejaVu Serif" w:hAnsi="Times New Roman" w:cs="Times New Roman"/>
          <w:color w:val="00000A"/>
          <w:sz w:val="28"/>
          <w:szCs w:val="28"/>
        </w:rPr>
        <w:t>Причиной невыполнения арендной платы за объекты нежилого фонда является передача имущества ПАО «</w:t>
      </w:r>
      <w:proofErr w:type="spellStart"/>
      <w:r w:rsidRPr="008E2107">
        <w:rPr>
          <w:rFonts w:ascii="Times New Roman" w:eastAsia="DejaVu Serif" w:hAnsi="Times New Roman" w:cs="Times New Roman"/>
          <w:color w:val="00000A"/>
          <w:sz w:val="28"/>
          <w:szCs w:val="28"/>
        </w:rPr>
        <w:t>Россети</w:t>
      </w:r>
      <w:proofErr w:type="spellEnd"/>
      <w:r w:rsidRPr="008E2107">
        <w:rPr>
          <w:rFonts w:ascii="Times New Roman" w:eastAsia="DejaVu Serif" w:hAnsi="Times New Roman" w:cs="Times New Roman"/>
          <w:color w:val="00000A"/>
          <w:sz w:val="28"/>
          <w:szCs w:val="28"/>
        </w:rPr>
        <w:t>» в безвозмездное пользование, расторжение договора с ПАО «Сбербанк», также неисполнение арендаторами своих обязательств. И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нформация предоставлена комитетом по муниципальному имуществу и земельными ресурсами Тоншаевского муниципального округа, являющихся администратором поступлений данных платежей.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 прочим доходам от использования имущества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фактические поступления 2025 года составили 2 832,2 тыс. рублей, или 96,0% к поступлениям прошлого года и 109,2% к плановым назначениям 2025 года. Причиной перевыполнения является поступление задолженности по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соц.найму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также заключение новых договоров по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соц.найму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Информация предоставлена комитетом по муниципальному имуществу и земельными ресурсами Тоншаевского муниципального округа, являющихся администратором поступлений данных платежей.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Плата за негативное воздействие на окружающую среду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получена в 2025 </w:t>
      </w:r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году  в</w:t>
      </w:r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сумме 67,4 тыс. рублей  или 118,1% к уровню 2024 года, 109,6% к плану 2025 года.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Поступления от реализации имущества, находящегося в муниципальной собственности.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Фактические поступления за 2025 год составили 185,1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 или   9,6% к поступлениям 2024 года и 23,1% к плану 2025 года. Уменьшение поступлений связано с отсутствием заключения новых договоров.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 поступлениям от продажи земельных участков, государственная собственность на которые не разграничена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фактические поступления за 2025 год составили 3 562,5 тыс. рублей или в 6 раз выше поступлений 2024 года, в 5 раз превышает план 2025 года. Увеличение поступлений связано с заключением новых договоров. Информация предоставлена комитетом по муниципальному имуществу и земельными ресурсами Тоншаевского муниципального округа, являющихся администратором поступлений данных платежей.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Штрафы, санкции, возмещение ущерба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Фактические поступления за 2025 год составили 4 628,4 тыс. рублей, или 259,6% поступлений 2024 года </w:t>
      </w:r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И</w:t>
      </w:r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322,5% к плановым назначениям 2025 года. Причиной увеличения поступлений является увеличение размера штрафов, улучшение качества работы по администрированию данных платежей.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В целях увеличения собственных доходов бюджета администрацией округа в 2025 году проводились следующие мероприятия:</w:t>
      </w:r>
    </w:p>
    <w:p w:rsidR="0030483A" w:rsidRPr="008E2107" w:rsidRDefault="00665951">
      <w:pPr>
        <w:spacing w:line="360" w:lineRule="auto"/>
        <w:ind w:left="1860" w:hanging="116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- взаимодействие с крупнейшими налогоплательщиками, осуществляющими свою деятельность на территории </w:t>
      </w:r>
      <w:r w:rsidR="00790384">
        <w:rPr>
          <w:rFonts w:ascii="Times New Roman" w:eastAsia="DejaVu Serif" w:hAnsi="Times New Roman" w:cs="Times New Roman"/>
          <w:color w:val="000000"/>
          <w:sz w:val="28"/>
          <w:szCs w:val="28"/>
        </w:rPr>
        <w:t>округа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line="360" w:lineRule="auto"/>
        <w:ind w:left="1860" w:hanging="116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- работа, направленная на предотвращение фактов выплаты «теневой» заработной платы, увеличение размера заработной платы;</w:t>
      </w:r>
    </w:p>
    <w:p w:rsidR="0030483A" w:rsidRPr="008E2107" w:rsidRDefault="00665951">
      <w:pPr>
        <w:spacing w:line="360" w:lineRule="auto"/>
        <w:ind w:left="1860" w:hanging="116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- работа комиссии по урегулированию задолженности по платежам в бюджет, созданной при администрации Тоншаевского муниципального округа;</w:t>
      </w:r>
    </w:p>
    <w:p w:rsidR="0030483A" w:rsidRPr="008E2107" w:rsidRDefault="00665951">
      <w:pPr>
        <w:spacing w:line="360" w:lineRule="auto"/>
        <w:ind w:left="1860" w:hanging="116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- оптимизировалась структура муниципальной собственности;</w:t>
      </w:r>
    </w:p>
    <w:p w:rsidR="0030483A" w:rsidRPr="008E2107" w:rsidRDefault="00665951">
      <w:pPr>
        <w:spacing w:line="360" w:lineRule="auto"/>
        <w:ind w:left="1860" w:hanging="116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- работа по увеличению доходов от использования и продажи муниципального имущества в результате повышения эффективности его использования.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В доходах бюджета округа в 2025 году поступили следующие виды межбюджетных трансфертов из областного бюджета: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Дотации бюджетам муниципальных округов на выравнивание бюджетной обеспеченности – 220 044,9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Дотации на поддержку мер по обеспечению сбалансированности бюджетов муниципальных округов – 37 116,3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Прочие дотации – 1 800,0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 xml:space="preserve">Итого дотации – 258 961,2 </w:t>
      </w:r>
      <w:proofErr w:type="spellStart"/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приобретение жилых помещений для предоставления гражданам, утратившим жилые помещения в результате пожара, по договорам социального найма – 788,2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реализацию мероприятий в рамках адресной инвестиционной программы – 8 200,6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капитальный ремонт и ремонт автомобильных дорог общего пользования местного значения – 11 344,1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обеспечение мероприятий по переселению граждан из аварийного жилищного фонда за счет средств публично-правовой компании «Фонд развития территорий» – 3 310,8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обеспечение мероприятий по переселению граждан из аварийного жилищного фонда за счет средств областного бюджета – 3 922,7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федерального бюджета – 4 536,9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областного бюджета – 1 512,3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поддержку отрасли культуры за счет средств федерального бюджета – 33,8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поддержку отрасли культуры за счет средств областного бюджета – 11,3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– 5 000,0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 – 208,3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подготовку проектов межевания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земельнызх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 участков и на проведение кадастровых работ за счет средств федерального бюджета – 148,5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подготовку проектов межевания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земельнызх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 участков и на проведение кадастровых работ за счет средств областного бюджета – 49,5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реализацию мероприятий по модернизации школьных систем образования за счет средств федерального бюджета – 50 500,0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реализацию мероприятий по модернизации школьных систем образования за счет средств областного бюджета – 17 743,2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реализацию проекта инициативного бюджетирования «Вам решать!» - 12 972,6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Субсидии на оказание частичной финансовой поддержки окружных средств массовой информации – 2 795,4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проведение ремонта дворовых территорий в муниципальных образованиях Нижегородской области – 2 193,2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капитальный ремонт образовательных организаций Нижегородской области – 10 997,6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ликвидацию свалок и объектов размещения отходов – 8 464,5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реализацию мероприятий по финансовому обеспечению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 – 778,4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реализацию по благоустройству сельских территорий за счет средств областного бюджета – 3 434,8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– 2 137,7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реализацию мероприятий по исполнению требований к антитеррористической защищенности объектов образования – 3 734,4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реализацию мероприятий по модернизации школьных систем образования за счет средств областного бюджета – 39 574,4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Субсидии на реализацию мероприятий по обустройству и восстановлению памятных мест, посвященных Великой Отечественной войне 1941-1945 годов – 1 400,0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 xml:space="preserve">Итого субсидий – 195 793,2 </w:t>
      </w:r>
      <w:proofErr w:type="spellStart"/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бюджетам муниципальных округов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 – 3 963,6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Субвенция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 – 19 980,0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бюджетам муниципальных округов на осуществление первичного воинского учета на территориях, где отсутствуют военные комиссариаты – 844,7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в кандидатов в присяжные заседатели федеральных судов общей юрисдикции в Российской Федерации – 8,4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– 16 405,6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Единая субвенция – 8 949,4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 – 1 060,5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бюджетам муниципальных округов на исполнение полномочий в сфере общего образования – 260 260,2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 – 114,1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.,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 – 187,6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исполнение полномочий по дополнительному финансовому Субвенции на возмещение части затрат на приобретение оборудования и техники за счет средств областного бюджета – 229,9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– 811,6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 – 622,9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– 625,0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поддержку производства молока за счет средств федерального бюджета - 42,4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поддержку производства молока за счет средств областного бюджета - 39,3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Субвенции на поддержку мясного скотоводства за счет средств областного бюджета - 29,8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 xml:space="preserve">Итого субвенций – 314 175,0 </w:t>
      </w:r>
      <w:proofErr w:type="spellStart"/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 – 1 681,8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 – 70,1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Межбюджетные трансферты областного бюджета из резервного фонда Правительства Нижегородской области – 5 432,2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Межбюджетные трансферты областного бюджета из фонда на поддержку территорий – 2 711,6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Межбюджетные трансферты областного бюджета на предоставление грантов на награждение победителей смотра-конкурса на звание «Лучшее муниципальное образование Нижегородской области в сфере благоустройства и дорожной деятельности» – 1 400,0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Межбюджетные трансферты на выплату заработной платы (с начислениями на нее) работникам муниципальных учреждений и органов местного самоуправления – 1 034,3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Межбюджетные трансферты областного бюджета на финансовое обеспечение деятельности центров образования цифрового и гуманитарного профилей «Точка роста» - 1 556,0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Межбюджетные трансферты областного бюджета на реализацию социально-значимых мероприятий в рамках решения вопросов местного значения – 6 439,5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Иные межбюджетные трансферты за счет средств федерального бюджета на поощрение муниципальных управленческих команд в 2025 году – 1 090,0 </w:t>
      </w:r>
      <w:proofErr w:type="spell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lastRenderedPageBreak/>
        <w:t> </w:t>
      </w:r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 xml:space="preserve">Иные межбюджетные трансферты за счет средств федерального бюджета на поощрение региональной управленческой команды верхнего уровня в 2025 году – 813,2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333333"/>
          <w:sz w:val="28"/>
          <w:szCs w:val="28"/>
        </w:rPr>
        <w:t>тыс.руб</w:t>
      </w:r>
      <w:proofErr w:type="spellEnd"/>
      <w:proofErr w:type="gramEnd"/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 xml:space="preserve">Итого иных межбюджетных трансфертов – 22 228,7 </w:t>
      </w:r>
      <w:proofErr w:type="spellStart"/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b/>
          <w:color w:val="333333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- Возврат остатков субсидий, субвенций и иных межбюджетных трансфертов – 1 165,0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2107">
        <w:rPr>
          <w:rFonts w:ascii="Times New Roman" w:eastAsia="DejaVu Serif" w:hAnsi="Times New Roman" w:cs="Times New Roman"/>
          <w:color w:val="000000"/>
          <w:sz w:val="24"/>
          <w:szCs w:val="24"/>
        </w:rPr>
        <w:t> 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РАСХОДЫ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Расходная часть бюджета муниципального округа в 2025 году исполнена в сумме 1185925,8 тыс. руб. или 95,8% к уточненному годовому плану (1237657,5 тыс. руб.).</w:t>
      </w:r>
    </w:p>
    <w:p w:rsidR="0030483A" w:rsidRPr="008E2107" w:rsidRDefault="00665951" w:rsidP="00E90F09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Наибольший удельный вес в общем объеме составили расходы на: образование – 57,3%, общегосударственные вопросы – 11,9%, культуру – 10.1%, жилищно-коммунальное хозяйство – 7,8%, национальную экономику –6,8%, социальную политику –3,0%.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За 2025 год на реализацию муниципальных программ бюджета округа было направлено 1000842,5 тыс. руб. </w:t>
      </w:r>
    </w:p>
    <w:p w:rsidR="00EF0A83" w:rsidRDefault="00665951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Программные расходы запланированы в сумме 1041260,0 тыс. руб. </w:t>
      </w:r>
    </w:p>
    <w:p w:rsidR="00EF0A83" w:rsidRDefault="00665951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Процент исполнения программны</w:t>
      </w:r>
      <w:r w:rsidR="00EF0A83">
        <w:rPr>
          <w:rFonts w:ascii="Times New Roman" w:eastAsia="DejaVu Serif" w:hAnsi="Times New Roman" w:cs="Times New Roman"/>
          <w:color w:val="000000"/>
          <w:sz w:val="28"/>
          <w:szCs w:val="28"/>
        </w:rPr>
        <w:t>х расходов составляет 96,1%.</w:t>
      </w:r>
      <w:r w:rsidR="00EF0A83">
        <w:rPr>
          <w:rFonts w:ascii="Times New Roman" w:eastAsia="DejaVu Serif" w:hAnsi="Times New Roman" w:cs="Times New Roman"/>
          <w:color w:val="000000"/>
          <w:sz w:val="28"/>
          <w:szCs w:val="28"/>
        </w:rPr>
        <w:br/>
        <w:t xml:space="preserve"> 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Не программные расходы по плану составили 196397,6 тыс.</w:t>
      </w:r>
      <w:r w:rsidR="00E90F09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руб., а исполнение составило 185083,3 тыс. руб..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Процент исполнения непрограммных</w:t>
      </w:r>
      <w:r w:rsidR="00A56DB2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="00EF0A83">
        <w:rPr>
          <w:rFonts w:ascii="Times New Roman" w:eastAsia="DejaVu Serif" w:hAnsi="Times New Roman" w:cs="Times New Roman"/>
          <w:color w:val="000000"/>
          <w:sz w:val="28"/>
          <w:szCs w:val="28"/>
        </w:rPr>
        <w:t>расходов составляет 94,2%.</w:t>
      </w:r>
      <w:r w:rsidR="00EF0A83">
        <w:rPr>
          <w:rFonts w:ascii="Times New Roman" w:eastAsia="DejaVu Serif" w:hAnsi="Times New Roman" w:cs="Times New Roman"/>
          <w:color w:val="000000"/>
          <w:sz w:val="28"/>
          <w:szCs w:val="28"/>
        </w:rPr>
        <w:br/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Программные расходы в целом в бюджете по плану составили 84,1%,</w:t>
      </w:r>
      <w:r w:rsidR="00EF0A83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а по исполнению</w:t>
      </w:r>
      <w:r w:rsidR="00EF0A83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составили</w:t>
      </w:r>
      <w:r w:rsidR="00EF0A83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84,4%.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br/>
        <w:t>  Не программные расходы в целом в бюджете по плану составили 15,9%, а по исполнению составили 15,6%.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br/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   Муниципальных программ Тоншаевского муниципального округа Нижегородской области разработано 24, и  исполнение прошло по 24.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«Развитие образования Тоншаевского муниципального округа Нижегородской области» по исполнению составляет 67,4 % в программных расходах и 56,8 %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«Развитие культуры Тоншаевского муниципального округа Нижегородской области» по исполнению составляет 12,8 % в программных расходах и 10,8 % в целом по бюджету.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br/>
        <w:t>  Муниципальная программа «Развитие агропромышленного комплекса Тоншаевского муниципального округа Нижегородской области» составляет по исполнению 1,6 % в программных расходах и 1,3 %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«Защита населения и территорий от чрезвычайных ситуаций, обеспечения пожарной безопасности Тоншаевского муниципального округа Нижегородской области» составляет по исполнению 2,6 % в программных расходах и 2,2%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 Муниципальная программа «Управление муниципальными имуществом Тоншаевского муниципального округа Нижегородской области» составляет по исполнению 0,6 % в программных расходах и 0,5 %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«Управление муниципальными финансами Тоншаевского муниципального округа Нижегородской области» составляет по исполнению 1,6 % в программных расходах и 1,4 %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«Содействие занятости несовершеннолетних граждан и незанятого населения Тоншаевского муниципального округа» составляет по исполнению 0,1 % в программных расходах и 0,01 %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«Развитие малого и среднего предпринимательства Тоншаевского муниципального округа Нижегородской области» составляет по исполнению 0,9 % в программных расходах и 0,8 %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 Муниципальная программа «Обеспечение граждан Тоншаевского муниципального округа достойным и комфортным жильем» составляет 0,7% в программных расходах и 0,6 % в целом по бюджету.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br/>
        <w:t>  Муниципальная программа «Формирование современной городской среды на территории Тоншаевского муниципального округа Нижегородской области составляет по исполнению 1,4 % в программных расходах и 1,2 %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   Муниципальная программа «Развитие физической культуры, спорта и молодежной политики Тоншаевского муниципального округа Нижегородской области» составляет по исполнению 0,3 % в программных расходах и 0,2 %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Муниципальная программа "Профилактика преступлений и иных правонарушений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округе" составляет по исполнению 0,01 % в программных расходах и 0,01 %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Муниципальная программа " Профилактика насилия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и жестокого обращения с детьми, безнадзорности и правонарушений несовершеннолетних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округе» составляет по исполнению 0,01 % в программных расходах и 0,01 %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Муниципальная программа "Повышение безопасности дорожного движения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области» составляет по исполнению 3,8 % в программных расходах и 3,2 %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" Комплексные меры противодействия злоупотреблению наркотиками   и   их незаконному обороту» составляет по исполнению 0,01 % в программных расходах и 0,01 %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«Профилактика терроризма и экстремизма на территории Тоншаевского муниципального округа» составляет по исполнению 0,01 % в программных расходах и 0,00 %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 Муниципальная программа "Информационная среда Тоншаевского муниципального округа" составляет по исполнению 0,4 % в программных расходах и 0,4 %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     Муниципальная программа "Устройство контейнерных площадок на территории Тоншаевского муниципального округа Нижегородской области" составляет по исполнению 1,0 % в программных расходах и 0,8 %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"Использование и охрана земель сельскохозяйственного назначения на территории Тоншаевского муниципального округа " составляет по исполнению 0,1 % в программных расходах и 0,01 %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   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Муниципальная программа "Комплексное развитие систем коммунальной инфраструктуры Тоншаевского муниципального округа Нижегородской области» составляет по исполнению 2,3 % в программных расходах и 2,0 %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"Социальная поддержка граждан Тоншаевского муниципального округа Нижегородской области" составляет по исполнению 0,3 % в программных расходах и 0,3 %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"Укрепление здоровья населения Тоншаевского муниципального округа Нижегородской области" составляет по исполнению 0,01 % в программных расходах и 0,01 %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 составляет по исполнению 2,0 % в программных расходах и 1,7 %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Муниципальная программа "Предоставление гражданам, утратившим жилые помещения в результате пожара, жилых помещений по договорам социального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найма" составляет по исполнению 0,1 % в программных расходах и 0,1 % в целом по бюджету.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Сохранены основные направления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расходных обязательств, возникающих при выполнении органами местного самоуправления полномочий по вопросам местного значения.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Остатки денежных средств, сложившиеся на лицевых счетах бюджета Тоншаевского муниципального округа на 1 января 2026, составили 20084,3 тыс. рублей из них: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=целевые поступления областного бюджета-2867,5 тыс. рублей;</w:t>
      </w:r>
    </w:p>
    <w:p w:rsidR="0030483A" w:rsidRDefault="00665951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=собственн</w:t>
      </w:r>
      <w:r w:rsidR="00E90F09">
        <w:rPr>
          <w:rFonts w:ascii="Times New Roman" w:eastAsia="DejaVu Serif" w:hAnsi="Times New Roman" w:cs="Times New Roman"/>
          <w:color w:val="000000"/>
          <w:sz w:val="28"/>
          <w:szCs w:val="28"/>
        </w:rPr>
        <w:t>ые средства-17216,8 тыс. рублей</w:t>
      </w:r>
    </w:p>
    <w:p w:rsidR="00EF0A83" w:rsidRPr="008E2107" w:rsidRDefault="00EF0A8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0A83" w:rsidRPr="00EF0A83" w:rsidRDefault="00665951" w:rsidP="00EF0A83">
      <w:pPr>
        <w:spacing w:line="360" w:lineRule="auto"/>
        <w:jc w:val="center"/>
        <w:rPr>
          <w:rFonts w:ascii="Times New Roman" w:eastAsia="DejaVu Serif" w:hAnsi="Times New Roman" w:cs="Times New Roman"/>
          <w:b/>
          <w:color w:val="000000"/>
          <w:sz w:val="28"/>
          <w:szCs w:val="28"/>
        </w:rPr>
      </w:pPr>
      <w:r w:rsidRPr="00E90F09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Общегосударственные вопросы.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Общий уточненный объем расходов по разделу 0100 «Общегосударственные вопросы» определен на 2025 год в сумме 147422,3 тыс. рублей, а исполнение составило 141023,9 тыс. руб. или 95,7%.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Доля расходов данного раздела в общих расходах бюджета округа за 2025 год составила 11,9%.</w:t>
      </w:r>
    </w:p>
    <w:p w:rsidR="0030483A" w:rsidRDefault="00665951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Бюджетные ассигнования бюджета округа на 2025 год по разделу «Общегосударственные вопросы» характеризуется следующими данными:</w:t>
      </w:r>
    </w:p>
    <w:p w:rsidR="00E90F09" w:rsidRDefault="00E90F09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</w:p>
    <w:p w:rsidR="00E90F09" w:rsidRDefault="00E90F09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</w:p>
    <w:p w:rsidR="00E90F09" w:rsidRDefault="00E90F09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</w:p>
    <w:p w:rsidR="00E90F09" w:rsidRDefault="00E90F09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</w:p>
    <w:p w:rsidR="00E90F09" w:rsidRDefault="00E90F09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</w:p>
    <w:p w:rsidR="00E90F09" w:rsidRDefault="00E90F09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</w:p>
    <w:p w:rsidR="00E90F09" w:rsidRDefault="00E90F09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</w:p>
    <w:p w:rsidR="00EF0A83" w:rsidRDefault="00EF0A8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0A83" w:rsidRPr="008E2107" w:rsidRDefault="00EF0A8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483A" w:rsidRPr="00E90F09" w:rsidRDefault="00665951" w:rsidP="00E90F09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</w:t>
      </w:r>
      <w:proofErr w:type="spellStart"/>
      <w:r w:rsidRPr="00E90F09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E90F09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</w:p>
    <w:tbl>
      <w:tblPr>
        <w:tblW w:w="1033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4819"/>
        <w:gridCol w:w="1418"/>
        <w:gridCol w:w="1417"/>
        <w:gridCol w:w="1701"/>
      </w:tblGrid>
      <w:tr w:rsidR="00E90F09" w:rsidRPr="008E2107" w:rsidTr="00E90F09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E90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Наименование   расходов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Уточненный   план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исполнение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4"/>
                <w:szCs w:val="24"/>
              </w:rPr>
              <w:t>%   исполнения</w:t>
            </w:r>
          </w:p>
        </w:tc>
      </w:tr>
      <w:tr w:rsidR="00E90F09" w:rsidRPr="008E2107" w:rsidTr="00E90F09"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Функционирование высшего   должностного лица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4504,3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4504,3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E90F09" w:rsidRPr="008E2107" w:rsidTr="00E90F09"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Функционирование   законодательных органов государственной власти и представительных органов муниципальных   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2539,1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2449,1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ind w:left="560" w:hanging="5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96,5</w:t>
            </w:r>
          </w:p>
        </w:tc>
      </w:tr>
      <w:tr w:rsidR="00E90F09" w:rsidRPr="008E2107" w:rsidTr="00E90F09"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Функционирование местных   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61001,7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 w:rsidP="008E2107">
            <w:pPr>
              <w:spacing w:line="360" w:lineRule="auto"/>
              <w:ind w:left="-496" w:firstLine="49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60811,8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99,7</w:t>
            </w:r>
          </w:p>
        </w:tc>
      </w:tr>
      <w:tr w:rsidR="00E90F09" w:rsidRPr="008E2107" w:rsidTr="00E90F09"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Судебная система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E90F09" w:rsidRPr="008E2107" w:rsidTr="00E90F09"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Обеспечение деятельности   финансово-бюджетного надзора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18448,3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18383,4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99,6</w:t>
            </w:r>
          </w:p>
        </w:tc>
      </w:tr>
      <w:tr w:rsidR="00E90F09" w:rsidRPr="008E2107" w:rsidTr="00E90F09"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Обеспечение проведения выборов   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3733,9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3733,4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99,9</w:t>
            </w:r>
          </w:p>
        </w:tc>
      </w:tr>
      <w:tr w:rsidR="00E90F09" w:rsidRPr="008E2107" w:rsidTr="00E90F09"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Резервный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90F09" w:rsidRPr="008E2107" w:rsidTr="00E90F09"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Другие общегосударственные   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56966,4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51133,5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89,8</w:t>
            </w:r>
          </w:p>
        </w:tc>
      </w:tr>
      <w:tr w:rsidR="00E90F09" w:rsidRPr="008E2107" w:rsidTr="00E90F09"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147422,3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141023,9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95,7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из них: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оплата труда – план 88541,2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исполнено 85892,3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начисления на оплату труда – план 25700,3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исполнено 25564,1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коммунальные услуги – план 4715,2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исполнено 3718,0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Подраздел 0102 предусматривает содержание главы местного самоуправления в администрации Тоншаевского муниципального округа.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Подраздел 0103 предусматривает содержание Совета депутатов Тоншаевского муниципального округа.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Подраздел 0104 предусматривает содержание аппарата администрации Тоншаевского муниципального округа и аппарата территориальных отделов Тоншаевского муниципального округа.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Подраздел 0105 предусматривает содержание полномочий по составлению (изменению, дополнению) списков кандидатов в присяжные заседатели.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По подразделу предусмотрены ассигнования на реализацию Федерального закона от 20 августа 2004 года №113-ФЗ "О присяжных заседателях федеральных судов общей юрисдикции в Российской Федерации". Кассовые расходы по 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изменению (дополнению) списков кандидатов в присяжные заседатели федеральных судов общей юрисдикции в Российской Федерации.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Расходы производились в составе непрограммных направлений.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Подраздел 0106 предусматривает обеспечение деятельности управления финансов администрации Тоншаевского муниципального округа в рамках муниципальной программы "Управление муниципальными финансами Тоншаевского муниципального округа Нижегородской области".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Подраздел 0111 резервный фонд администрации Тоншаевского муниципального округа. В администрации резервный фонд в сумме 220,2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остался неиспользованным.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 подразделу 0113 финансируются следующие учреждения, в том числе:</w:t>
      </w:r>
    </w:p>
    <w:p w:rsidR="0030483A" w:rsidRPr="008E2107" w:rsidRDefault="00665951">
      <w:pPr>
        <w:spacing w:line="360" w:lineRule="auto"/>
        <w:ind w:left="1600" w:hanging="1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1. отдел по управлению муниципальным имуществом и земельными ресурсами Тоншаевского муниципального округа Нижегородской области;</w:t>
      </w:r>
    </w:p>
    <w:p w:rsidR="0030483A" w:rsidRPr="008E2107" w:rsidRDefault="00665951">
      <w:pPr>
        <w:spacing w:line="360" w:lineRule="auto"/>
        <w:ind w:left="1600" w:hanging="1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2. отделы по обслуживанию органов местного самоуправления в бюджете округа;</w:t>
      </w:r>
    </w:p>
    <w:p w:rsidR="0030483A" w:rsidRPr="008E2107" w:rsidRDefault="00665951">
      <w:pPr>
        <w:spacing w:line="360" w:lineRule="auto"/>
        <w:ind w:left="1600" w:hanging="1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3. муниципальное казенное учреждение «Центр бухгалтерского обслуживания» Тоншаевского муниципального округа Нижегородской области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Расшифровка численности в разрезе субвенций: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- Субвенция на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=число штатных единиц 2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фактически на отчетную дату 2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среднесписочная численность 2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- Субвенция на осуществление отдельных государственных полномочий по поддержке сельскохозяйственного производства: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=число штатных единиц 6,5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фактически на отчетную дату 6,5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среднесписочная численность 6,5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- Субвенция на осуществление отдельных государственных полномочий по организационно-техническому и информационно-методическому сопровождению аттестации педагогических работников муниципальных образовательных учреждений с целью подтверждения их соответствия занимаемой должности и установления соответствия уровня квалификации требованиям, предъявляемым к первой квалификационной категории: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=число штатных единиц 1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фактически на отчетную дату 1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среднесписочная численность 1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- Субвенция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=число штатных единиц 1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фактически на отчетную дату 1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среднесписочная численность 1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- Субвенция на 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=число штатных единиц 1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фактически на отчетную дату 1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среднесписочная численность 1</w:t>
      </w:r>
    </w:p>
    <w:p w:rsidR="0030483A" w:rsidRPr="008E2107" w:rsidRDefault="00665951">
      <w:pPr>
        <w:spacing w:line="360" w:lineRule="auto"/>
        <w:ind w:left="63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.</w:t>
      </w:r>
    </w:p>
    <w:p w:rsidR="0030483A" w:rsidRPr="00E90F09" w:rsidRDefault="00665951" w:rsidP="00E90F0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0F09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Национальная оборона.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Раздел «Национальная оборона» отражает исполнение целевых средств на расходы, связанные с ведением воинского учета на территориях, где отсутствуют военные комиссариаты. В отчете указаны 2 штатные единицы, которые являются работниками, осуществляющими воинский учет. Освобожденные работники в двух территориальных отделах.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Общий уточненный объем расходов по разделу 0200 «национальная оборона» определен на 2025 год в сумме 844,7 тыс. рублей, а исполнение составило 844,7 тыс. руб. или 100%.</w:t>
      </w:r>
    </w:p>
    <w:p w:rsidR="0030483A" w:rsidRDefault="00665951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Доля расходов данного раздела в общих расходах бюджета ок</w:t>
      </w:r>
      <w:r w:rsidR="00E90F09">
        <w:rPr>
          <w:rFonts w:ascii="Times New Roman" w:eastAsia="DejaVu Serif" w:hAnsi="Times New Roman" w:cs="Times New Roman"/>
          <w:color w:val="000000"/>
          <w:sz w:val="28"/>
          <w:szCs w:val="28"/>
        </w:rPr>
        <w:t>руга за 2024 год составила 0.1%</w:t>
      </w:r>
    </w:p>
    <w:p w:rsidR="00EF0A83" w:rsidRDefault="00EF0A83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</w:p>
    <w:p w:rsidR="00EF0A83" w:rsidRDefault="00EF0A83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</w:p>
    <w:p w:rsidR="00EF0A83" w:rsidRPr="008E2107" w:rsidRDefault="00EF0A8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483A" w:rsidRPr="008E2107" w:rsidRDefault="00665951" w:rsidP="00EF0A83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tbl>
      <w:tblPr>
        <w:tblW w:w="958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3337"/>
        <w:gridCol w:w="1738"/>
        <w:gridCol w:w="1606"/>
        <w:gridCol w:w="1612"/>
      </w:tblGrid>
      <w:tr w:rsidR="0030483A" w:rsidRPr="008E2107"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EF0A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3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Наименование расходов</w:t>
            </w:r>
          </w:p>
        </w:tc>
        <w:tc>
          <w:tcPr>
            <w:tcW w:w="1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исполнение</w:t>
            </w:r>
          </w:p>
        </w:tc>
        <w:tc>
          <w:tcPr>
            <w:tcW w:w="1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% исполнения</w:t>
            </w:r>
          </w:p>
        </w:tc>
      </w:tr>
      <w:tr w:rsidR="0030483A" w:rsidRPr="008E2107"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0203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Мобилизационная и вневойсковая   подготовка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844,7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844,7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30483A" w:rsidRPr="008E2107"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Национальная   оборона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844,7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844,7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из них: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оплата труда работников, осуществляющих воинский учет – план 638,3 тыс. руб. исполнено 638,3 тыс. руб.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начисления на оплату труда работников, осуществляющих воинский учет – план 189,1 тыс. руб. исполнено 189,1 тыс. руб.</w:t>
      </w:r>
    </w:p>
    <w:p w:rsidR="0030483A" w:rsidRDefault="00665951" w:rsidP="00EF0A83">
      <w:pPr>
        <w:spacing w:line="36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Финансирование переданных полномочий осуществляется за счет субвенций, представляемых из областного бюджета за счет средств федерального бюджета. </w:t>
      </w:r>
    </w:p>
    <w:p w:rsidR="00EF0A83" w:rsidRPr="008E2107" w:rsidRDefault="00EF0A83" w:rsidP="00EF0A83">
      <w:pPr>
        <w:spacing w:line="36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483A" w:rsidRPr="008E2107" w:rsidRDefault="00665951" w:rsidP="00277061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0F09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Национальная безопасность и правоохранительная деятельность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Раздел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«Национальная безопасность и правоохранительная деятельность»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включает: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подраздел 0309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– расходы по предупреждению чрезвычайных ситуаций и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содержание 18 ставок дежурной диспетчерской службы;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подраздел 0310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отражает расходы на содержание муниципальной пожарной охраны в шести территориальных отделах и содержание 36 ставок, на содержание 4,5 ставок инструкторов противопожарной профилактики;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Общий уточненный объем расходов по разделу 0300 «Национальная безопасность и правоохранительная деятельность» определен на 2025 год в сумме 29698,4 тыс. рублей, а исполнение составило 26938,5 тыс. руб. или 90,7%.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Доля расходов данного раздела в общих расходах бюджета округа за 2025 год составила 2,3%.</w:t>
      </w:r>
    </w:p>
    <w:p w:rsidR="0030483A" w:rsidRPr="008E2107" w:rsidRDefault="00665951" w:rsidP="00EF0A83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tbl>
      <w:tblPr>
        <w:tblW w:w="958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3609"/>
        <w:gridCol w:w="1738"/>
        <w:gridCol w:w="1597"/>
        <w:gridCol w:w="1612"/>
      </w:tblGrid>
      <w:tr w:rsidR="0030483A" w:rsidRPr="008E2107"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EF0A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3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Наименование расходов</w:t>
            </w:r>
          </w:p>
        </w:tc>
        <w:tc>
          <w:tcPr>
            <w:tcW w:w="1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исполнение</w:t>
            </w:r>
          </w:p>
        </w:tc>
        <w:tc>
          <w:tcPr>
            <w:tcW w:w="1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% исполнения</w:t>
            </w:r>
          </w:p>
        </w:tc>
      </w:tr>
      <w:tr w:rsidR="0030483A" w:rsidRPr="008E2107"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0309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C21DBB" w:rsidP="00C21DB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Гражданская оборона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10788,1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9294,9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86,2</w:t>
            </w:r>
          </w:p>
        </w:tc>
      </w:tr>
      <w:tr w:rsidR="0030483A" w:rsidRPr="008E2107"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0310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C21DB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18910,3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17643,6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93,3</w:t>
            </w:r>
          </w:p>
        </w:tc>
      </w:tr>
      <w:tr w:rsidR="0030483A" w:rsidRPr="008E2107"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Национальная   безопасность и правоохранительная деятельность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29698,4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26938,5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90,7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из них: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=оплата труда работников дежурной диспетчерской службы – план 6010,5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исполнено 5754,2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=начисления на оплату труда работников дежурной диспетчерской службы – план 1786,9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исполнено 1719,2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=оплата труда работников муниципальной пожарной охраны – план 11185,2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исполнено 10570,3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=начисления на оплату труда работников муниципальной пожарной охраны – план 3540,1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исполнено 3149,1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=коммунальные услуги – план 79,4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исполнено 72,6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=строительство пожарного депо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д.Сухой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Овраг- план 820,6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исполнено 820,6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 =расходы по опашке населенных пунктов округа- план 487,1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исполнено 481,6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ind w:lef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 =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приобретение и установка 3 противопожарных резервуаров в населенных пунктах округа- план 1601,9 тыс. рублей исполнено 1601,9 тыс. рублей.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EF0A83" w:rsidRPr="00277061" w:rsidRDefault="00665951" w:rsidP="00277061">
      <w:pPr>
        <w:spacing w:line="360" w:lineRule="auto"/>
        <w:jc w:val="center"/>
        <w:rPr>
          <w:rFonts w:ascii="Times New Roman" w:eastAsia="DejaVu Serif" w:hAnsi="Times New Roman" w:cs="Times New Roman"/>
          <w:b/>
          <w:color w:val="000000"/>
          <w:sz w:val="28"/>
          <w:szCs w:val="28"/>
        </w:rPr>
      </w:pPr>
      <w:r w:rsidRPr="00E90F09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Раздел «Национальная экономика».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Общий уточненный объем расходов по разделу 0400 «Национальная экономика» определен на 2025 год в сумме 88114,2 тыс. рублей, а исполнение составило 81031,0 тыс. руб. или 92,0%.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Доля расходов данного раздела в общих расходах бюджета округа за 2025 год составила 6,8%.</w:t>
      </w:r>
    </w:p>
    <w:p w:rsidR="0030483A" w:rsidRPr="008E2107" w:rsidRDefault="00665951" w:rsidP="0027706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tbl>
      <w:tblPr>
        <w:tblW w:w="960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3755"/>
        <w:gridCol w:w="1738"/>
        <w:gridCol w:w="1439"/>
        <w:gridCol w:w="1612"/>
      </w:tblGrid>
      <w:tr w:rsidR="0030483A" w:rsidRPr="008E2107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EF0A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% исполнения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0405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Сельское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9411,9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9372,2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99,6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0408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16986,4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16337,3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96,2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0409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Дорожное хозяйство(дорожные   фонды)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50609,9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45140,2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89,2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0410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Связь и информатика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564,0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494,0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87,6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0412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Другие вопросы в области национальной   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10542,0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9687,3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91,9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Национальная   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88114,2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81031,0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92,0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Подраздел 0405 «Сельское хозяйство и рыболовство»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Расшифровка расходов по данному подразделу в разрезе мероприятий с выделением расходов на содержание аппарата управления, на реализацию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муниципальных программ. Расшифровка по расходам за счет субвенций из областного и федерального бюджетов и бюджета округа. </w:t>
      </w:r>
    </w:p>
    <w:p w:rsidR="0030483A" w:rsidRPr="008E2107" w:rsidRDefault="00665951">
      <w:pPr>
        <w:spacing w:line="360" w:lineRule="auto"/>
        <w:ind w:lef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1.За счет средств федерального бюджета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в рамках муниципальной программы "Развитие агропромышленного комплекса Тоншаевского муниципального округа Нижегородской области"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.):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Субвенции на поддержку производства молока (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Доп.ФК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568) исполнение составило 42415,55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Субсидии на подготовку проектов межевания земельных участков и на проведение кадастровых работ (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Доп.ФК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528) исполнение составило 148500,0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Иные межбюджетные трансферты за счет средств федерального бюджета на поощрение муниципальных управленческих команд в 2025 году (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Доп.ФК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519) исполнение составило 50000,0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2. За счет средств областного бюджета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в рамках муниципальной программы "Развитие агропромышленного комплекса Тоншаевского муниципального округа Нижегородской области"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.):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=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Единая субвенция, в части осуществления отдельных государственных полномочий по поддержке сельскохозяйственного производства 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доп.ФК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778) исполнение составило 6516073,45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Из них расходы на: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-оплата труда исполнение составило 4320217,19;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-оплата за 3 дня больничного листа исполнение составило 31246,95;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-начисления на оплату труда исполнение составило 1311349,60;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-проездные составило 9609,0;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-услуги связи исполнение составило 21496,13;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-восстановление, заправка картриджей исполнение составило 3000,00;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-обновление, обслуживание, консультации программ 1С, информационно-техническое сопровождение программного продукта исполнение составило 50200,0;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-приобретение картриджа исполнение составило 2000,0;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-приобретение комплектующих картриджей исполнение составило 1500,0;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-почтовые отправления исполнение составило 165,0;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-услуги по вывозу ТБО исполнение составило 5664,56;</w:t>
      </w:r>
    </w:p>
    <w:p w:rsidR="0030483A" w:rsidRPr="008E2107" w:rsidRDefault="006659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</w:p>
    <w:p w:rsidR="0030483A" w:rsidRPr="008E2107" w:rsidRDefault="006659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30483A" w:rsidRPr="008E21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80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30483A" w:rsidRPr="008E2107" w:rsidRDefault="006659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-ТО,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шиномонтаж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 услуги по ремонту кабинета исполнение составило 406219,25;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-оплата услуг медосмотр водителя, обучение, подписка периодических изданий исполнение составило 26737,93;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-ОСАГО автомобилей исполнение составило 7553,09;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-приобретение: сплит-систем,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автокомпрессора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исполнение составило 137999,0;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-оплата ГСМ исполнение составило 134284,52;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запасные части к автомобилю, канцелярские товары, хозяйственные товары исполнение составило 46831,23.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=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 исполнение составило 114136,65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Из них расходы на: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Отлов животных без владельцев, в том числе их транспортировка и немедленная передача в приюты для животных, включая стоимость ветеринарных препаратов (9 гол.) исполнение составило 23189,67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= Проведение первичного осмотра и оценка специалистами в области ветеринарии физического состояния поступивших в приюты животных без владельцев (9 гол.) исполнение составило 1623,33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 Регистрация и учет поступивших в приюты животных без владельцев, не имеющих не снимаемых и несмываемых меток, их маркирование не снимаемыми и несмываемыми метками, в том числе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биркованию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чипированию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или применению других способов учета животных без владельцев (9 гол.) исполнение составило 2672,01743,3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Уход за животными без владельцев, поступившими в приют для животных, включая стоимость предметов и средств ухода за животными (в течение 20 дней) (9 гол.) исполнение составило 9415,80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Питание животных без владельцев, поступивших в приют для животных, включая стоимость продуктов питания (кормов) для животных (в течение 20 дней) (9 гол.) исполнение составило 27271,80  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Стерилизация поступивших в приют для животных без владельцев, включая стоимость ветеринарных препаратов (9 гол.) исполнение составило 40391,37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 Возврат животных без владельцев, не проявляющего немотивированной агрессивности в отношении других животных или человека, на прежние места их обитания (9 гол.) исполнение составило 9572,67828,20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Оплатили услуги по фактически выполненным работам, согласно документам для оплат.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Субвенции на возмещение части затрат на приобретение оборудования и техники (Доп. ФК 389) исполнение составило 229844,08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-Субвенции на поддержку мясного скотоводства (Доп. ФК 747) исполнение составило 29837,4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также на повышение плодородия и качества почв (Доп. ФК 332) исполнение составило 622925,0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Субвенции на поддержку производства молока (Доп. ФК 396) исполнение составило 39325,72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-Субсидии на подготовку проектов межевания земельных участков и на проведение кадастровых работ (Доп. ФК 731) исполнение составило 49500,00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3.За счет средств местного бюджета (</w:t>
      </w:r>
      <w:proofErr w:type="spell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.):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br/>
        <w:t> из них: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Расходы на содержание аппарата управления в рамках муниципальной программы "Развитие агропромышленного комплекса Тоншаевского муниципального округа Нижегородской области"</w:t>
      </w:r>
    </w:p>
    <w:p w:rsidR="0030483A" w:rsidRPr="008E2107" w:rsidRDefault="00665951">
      <w:pPr>
        <w:spacing w:line="360" w:lineRule="auto"/>
        <w:ind w:left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Из них расходы на: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-заработная плата исполнение составило 31269,46 при 92,2% от плана.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начисления на оплату труда исполнение составило 9443,41 при 92,6% от плана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-коммунальные расходы (водоснабжение) исполнение составило 3311,52 при 95% от плана.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-коммунальные расходы (теплоснабжение) исполнение составило 55369,88 при 95% от плана.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-транспортные услуги (услуги эвакуатора) исполнение составило 23000,0 при 100% от плана.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-услуги по ремонту автомобиля исполнение составило 158500,0 при 100% от плана.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-приобретение запасных частей для автомобиля исполнение составило 30500,0 при 100% от плана.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Программные мероприятия в рамках муниципальной программы "Развитие агропромышленного комплекса Тоншаевского муниципального округа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Нижегородской области" составили исполнение в сумме 1168840,0 при 97,3% от плана: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-на поддержку растениеводства (Возмещение части затрат на зяблевую вспашку(870га)) исполнение составило 325000,0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на поддержку животноводства (приобретение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белково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кормовых добавок для КРС (Кормовой концентрат "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Делинго"Минеральный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" 500 кг), на возмещение части затрат на содержание 107 гол. КРС мясного направления, Содержание 30 голов маточного поголовья КРС молочного направления) исполнение составило 706840,0 при 95,5%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Обновление парка сельскохозяйственной техники (На возмещение части затрат на приобретение оборудования для организации поения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с.</w:t>
      </w:r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х.животных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) исполнение составило 35000,0 при 100% от плана;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приобретение подарочных сертификатов, грамот к празднику "День сельского хозяйства" исполнение составило 100000,0 при 100% от плана.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Софинансирование субсидии на подготовку проектов межевания земельных участков и на проведение кадастровых работ исполнение составило 2000,0 при 100% от плана.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Непрограммные мероприятия составили исполнение в сумме 49432,4 при 100% от плана.</w:t>
      </w:r>
    </w:p>
    <w:p w:rsidR="0030483A" w:rsidRPr="008E2107" w:rsidRDefault="006659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</w:p>
    <w:p w:rsidR="0030483A" w:rsidRPr="008E2107" w:rsidRDefault="006659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30483A" w:rsidRPr="008E21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80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Из них расходы на: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= Отлов животных без владельцев, в том числе их транспортировка и   немедленная передача в приюты для животных, включая стоимость ветеринарных   препаратов (4 гол.) исполнение составило 10306,52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= Проведение первичного осмотра и оценка специалистами в области   ветеринарии физического состояния поступивших в приюты животных без   владельцев (4 гол.) исполнение составило 721,48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lastRenderedPageBreak/>
              <w:t xml:space="preserve">   = Регистрация и учет поступивших в приюты животных без владельцев, не   имеющих не снимаемых и несмываемых меток, их маркирование не снимаемыми и   несмываемыми метками, в том числе </w:t>
            </w:r>
            <w:proofErr w:type="spellStart"/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биркование</w:t>
            </w:r>
            <w:proofErr w:type="spellEnd"/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чипирование</w:t>
            </w:r>
            <w:proofErr w:type="spellEnd"/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 или применению   других способов учета животных без владельцев (4 гол.) исполнение   составило 1187,56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= Уход за животными без   владельцев, поступившими в приют для животных, включая стоимость предметов и   средств ухода за животными (в течение 1 дня) (4 гол.) исполнение составило 4184,80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= Питание животных без   владельцев, поступивших в приют для животных, включая стоимость продуктов   питания (кормов) для животных (в течение 1 дня) (4 гол.) исполнение составило   12120,80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= Кастрация поступивших в   приют для животных без владельцев, включая стоимость ветеринарных препаратов (1   гол.) исполнение составило 3192,93</w:t>
            </w:r>
          </w:p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   = Стерилизация поступивших   в приют для животных без владельцев, включая стоимость ветеринарных   препаратов (3 гол.) исполнение составило 13463,79</w:t>
            </w:r>
          </w:p>
        </w:tc>
      </w:tr>
    </w:tbl>
    <w:p w:rsidR="0030483A" w:rsidRPr="008E2107" w:rsidRDefault="0030483A" w:rsidP="00E90F0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Возврат животных без владельцев, не проявляющего немотивированной агрессивности в отношении других животных или человека, на прежние места их обитания (4 гол.) исполнение составило 4254,52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Оплатили услуги по фактически выполненным работам, согласно документам для оплат.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Подраздел 0408 "Транспорт"(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.)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В подраздел включены программные расходы: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=Приобретение в лизинг транспортного средства в целях осуществления пассажирских перевозок по муниципальным маршрутам Тоншаевского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муниципального округа, приобретение 1 газели за счет средств бюджета округа в сумме 388700,0. Расход средств составил в сумме 388632,57.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муниципальной программы "Энергосбережение и повышение энергетической эффективности на территории Тоншаевского муниципального округа Нижегородской области":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=Субсидия на иные цели за счет средств бюджета округа для муниципального бюджетного учреждения «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пассажирское автотранспортное учреждение» (возмещение затрат, а также недополученных доходов в связи с осуществлением регулярных перевозок автомобильным транспортом населения на территории Тоншаевского муниципального округа) в сумме 4808200,0. Расход средств составил в сумме 4808200,0.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 для муниципального бюджетного учреждения «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пассажирское автотранспортное учреждение» (возмещение затрат, а также недополученных доходов в связи с осуществлением регулярных перевозок автомобильным транспортом населения на территории Тоншаевского муниципального округа) в сумме 5739500,0. Расход средств составил в сумме 5739500,0.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=Субсидия на выполнение муниципального задания иные цели за счет средств бюджета округа для муниципального бюджетного учреждения «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пассажирское автотранспортное учреждение» (возмещение затрат, а также недополученных доходов в связи с осуществлением регулярных перевозок автомобильным транспортом населения на территории Тоншаевского муниципального округа) в сумме 250000,0. Расход средств составил в сумме 250000,0.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=за выполнение работ, связанных с осуществлением регулярных перевозок пассажиров и багажа автомобильным транспортом по регулируемым тарифам,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подлежащих применению заказчиками при осуществлении закупок указанных работ для обеспечения муниципальных нужд за счет средств бюджета округа для муниципального бюджетного учреждения «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пассажирское автотранспортное учреждение» (возмещение затрат, а также недополученных доходов в связи с осуществлением регулярных перевозок автомобильным транспортом населения на территории Тоншаевского муниципального округа) в сумме 5800000,00. Расход средств составил в сумме 5150948,86.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Подраздел 0409 "Дорожные фонды (дорожное хозяйство)" 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.)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В этом подразделе показаны расходы на содержание и ремонт дорог за счет собственных средств, за счет субсидии областного бюджета на капитальный ремонт и ремонт автомобильных дорог общего пользования местного значения, за счет субсидии областного бюджета в рамках реализации проекта инициативного бюджетирования «Вам решать!», а также за счет иных источников.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Расшифровка в разрезе всех мероприятий по следующей форме (в рублях):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За счет средств областного бюджета: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капитальный ремонт и ремонт автомобильных дорог общего пользования местного значения (Ремонт автомобильной дороги общего пользования местного значения по ул. Первомайская и переулок 1-й Спортивный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Пижма Тоншаевского муниципального округа Нижегородской области) в рамках муниципальной программы "Повышение безопасности дорожного движения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 исполнение составило 3417955,95 при плане 3417955,95;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капитальный ремонт и ремонт автомобильных дорог общего пользования местного значения (Ремонт автомобильной дороги общего пользования местного значения по ул. Майская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 Тоншаевского муниципального округа Нижегородской области) в рамках муниципальной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программы "Повышение безопасности дорожного движения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 исполнение составило 4976678,06 при плане 4976678,06;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капитальный ремонт и ремонт автомобильных дорог общего пользования местного значения (Ремонт автомобильной дороги общего пользования местного значения по ул. Мира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 Тоншаевского муниципального округа Нижегородской области) в рамках муниципальной программы "Повышение безопасности дорожного движения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 исполнение составило 2285836,14 при плане 2285836,14;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капитальный ремонт и ремонт автомобильных дорог общего пользования местного значения (Ремонт участка автомобильной дороги общего пользования местного значения по ул. Бусыгина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 Тоншаевского муниципального округа Нижегородской области) в рамках муниципальной программы "Повышение безопасности дорожного движения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 исполнение составило 663629,85 при плане 663629,85;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-Иные межбюджетные трансферты областного бюджета на реализацию социально значимых мероприятий в рамках решения вопросов местного значения на ремонт подъездного пути к нежилому зданию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 по ул. Центральная, д.9 (автостанция) в рамках муниципальной программы "Повышение безопасности дорожного движения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 исполнение составило 550000,00 при плане 550000,00.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За счет средств муниципального бюджета: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ремонт автодорог общего пользования за счет средств бюджета округа ул. Клубная в с.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Ошминское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ремонт подъездного пути к нежилому зданию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 по ул. Центральная, д.9 (автостанция) , установка бортовых камней на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площадке, прилегающей к автомобильной дороге по ул. Центральной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Тоншаево, расходы по обустройству пешеходного перехода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 ул. Октябрьская в рамках муниципальной программы "Повышение безопасности дорожного движения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 исполнение составило 3130107,61 при плане 3130824,52;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Приобретение остановочных павильонов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Пижма составило 315000,00 при плане 315000,00;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содержание автодорог общего пользования в рамках непрограммных расходов исполнение составило 7650219,45 при плане 11603960,15;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содержание автодорог общего пользования в рамках программных расходов исполнение составило 0,0 при плане 1507756,06;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капитальный ремонт и ремонт автомобильных дорог общего пользования местного значения (Ремонт участков автомобильных дорог общего пользования местного значения по ул. Первомайская и переулок 1-й Спортивный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Пижма, ул. Майская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Тоншаево, ул. Мира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Тоншаево, ул. Бусыги</w:t>
      </w:r>
      <w:r w:rsidR="00A56DB2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н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а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 в рамках муниципальной программы "Повышение безопасности дорожного движения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 исполнение составило 800000,00 при плане 800000,00;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Кроме того, на реализацию мероприятий в рамках реализации проекта инициативного бюджетирования «Вам решать!»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ремонт дорожного покрытия ул. Октябрьской в п.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Буреполом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по ул. Сельская и ул. Ручейная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Тоншаево, ул.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Шишмакова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Пижма, ремонт дороги к кладбищу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Шайгино, ул. Зеленая и ул. Новая в с.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Ошминское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ул. Заречная в д.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Кодочиги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в рамках муниципальной программы "Повышение безопасности дорожного движения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,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-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за счет средств областного бюджета исполнение составило 12497150,22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при плане 12497150,22;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 за счет средств бюджета округа исполнение составило 7764767,45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при плане 7771118,64;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за счет средств населения и спонсоров исполнение составило 1088891,26 при плане 1089967,38;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Уровень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областного бюджета и бюджета округа, населения, спонсоров исходя из общего кассового расхода на мероприятия по обустройству и ремонту объектов общественной инфраструктуры, проведенных в рамках реализации проекта инициативного бюджетирования «Вам решать!».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Областной бюджет 58,5%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Районный бюджет 36,4%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Население, спонсоры 5,1%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Площадь отремонтированных автомобильных дорог за 2025 год составляет 24022,5 кв. м.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Подраздел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0410 «Связь и информатика» 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.)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В выше указанном подразделе отражены расходы в рамках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-эксплуатационно-техническое обслуживание муниципальных сегментов оборудования РАСЦО, услуги связи, за оказанные услуги по передаче данных РАСЦО за счет средств бюджета округа исполнение составило в сумме 494011,27 при плане 564000,20.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Подраздел 04 12 «Другие вопросы в области национальной экономики» 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.)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В выше указанном подразделе отражены расходы на содержание бюджетного учреждения Тоншаевский бизнес-инкубатор, расходы по поддержке малого и среднего предпринимательства за счет средств бюджета округа и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средств областного бюджета, расходы на земельно-кадастровые работы, межевание.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Функцию заказчика-застройщика объектов капитального строительства, функцию в области архитектуры и градостроительства исполняет отдел капитального строительства администрации Тоншаевского муниципального округа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.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Штатная численность на начало 2024 года 7 и конец 2024 года 7.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В рамках муниципальных программ произведены следующие расходы: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кадастровые работы и межевание в рамках муниципальной программы "Управление муниципальным имуществом Тоншаевского муниципального округа Нижегородской области" на сумму 733700,0 при плане 839898,91.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расходы, направленные на осуществление деятельности муниципального учреждения «Тоншаевский бизнес инкубатор» в сфере предпринимательства за счет средств бюджета округа на выполнение муниципального задания в рамках муниципальной программы "Развитие предпринимательства Тоншаевского муниципального округа Нижегородской области" на сумму 7865245,00 при плане 8108500,00.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расходы, направленные на осуществление деятельности муниципального учреждения «Тоншаевский бизнес инкубатор» в сфере предпринимательства за счет средств бюджета округа на иные цели в рамках муниципальной программы "Развитие предпринимательства Тоншаевского муниципального округа Нижегородской области" на сумму 1062211,11 при плане 1067500,00.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расходы, связанные с развитием малого и среднего предпринимательства за счет средств бюджета округа на возмещение части затрат, связанных с приобретением оборудования в целях модернизации производства, создания новых рабочих мест и повышения производительности труда в рамках муниципальной программы "Развитие предпринимательства Тоншаевского муниципального округа Нижегородской области" на сумму 0,00 при плане 500000,00.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В рамках непрограммных расходов произведены следующие расходы: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-расходы на страховую премию по гидротехническому сооружению на сумму 26100,00 при плане 26100,00.</w:t>
      </w:r>
    </w:p>
    <w:p w:rsidR="0030483A" w:rsidRPr="008E2107" w:rsidRDefault="00665951">
      <w:pPr>
        <w:spacing w:line="360" w:lineRule="auto"/>
        <w:ind w:left="280"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 подразделу 04 12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«Другие вопросы в области национальной экономики» расшифровка по муниципальному учреждению, осуществляющему свою деятельность в сфере предпринимательства: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Наименование муниципального учреждения: Тоншаевский бизнес инкубатор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Сфера деятельности учреждения: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предоставление консультационной и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информационной поддержки субъектам малого и среднего предпринимательства (субъектам МСП)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Вид учреждения: бюджетное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Штатная численность учреждения (ед.): 9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Установленный объем муниципального задания: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-оказание 216 консультационных и информационных мероприятий для субъектов малого и среднего предпринимательства.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Процент выполнения муниципального задания составляет 100%.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Отклонений объема работ (услуг) от параметров, установленных муниципальным заданием нет.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Мониторинг и контроль за выполнением муниципального задания осуществлялся в течении 2025 года ежеквартально.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Индекс степени удовлетворенности субъектов МСП качеством предоставленных услуг составляет 60%, метод оценки - опрос получателей (потребителей) услуг путём анкетирования.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Замечаний к качеству услуг в течении 2025 года не зафиксировано. Нарушений по качеству услуг не выявлено, обращений получателей услуг на качество услуг не поступало.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Услуг с отклонениями фактической стоимости от нормативной нет.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 Весь объем услуг для субъектов МСП, установленный муниципальным заданием на 2025 год, оказывается учреждением бесплатно.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Расходы за счет средств бюджета округа, всего:</w:t>
      </w:r>
    </w:p>
    <w:p w:rsidR="0030483A" w:rsidRPr="008E2107" w:rsidRDefault="00665951">
      <w:pPr>
        <w:spacing w:line="360" w:lineRule="auto"/>
        <w:ind w:right="4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=на выполнение муниципального задания составили в сумме 7686587,76 при 94,7% от плана.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из них расходы на ФОТ с начислениями составил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</w:rPr>
        <w:t xml:space="preserve"> 6529955,14</w:t>
      </w:r>
    </w:p>
    <w:p w:rsidR="0030483A" w:rsidRDefault="00665951">
      <w:pPr>
        <w:spacing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=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субсидия на иные цели за счет средств бюджета округа составила в сумме 1062211,11 при 99,5% от плана.</w:t>
      </w:r>
      <w:r w:rsidR="00277061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</w:p>
    <w:p w:rsidR="00277061" w:rsidRPr="008E2107" w:rsidRDefault="0027706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483A" w:rsidRPr="008E2107" w:rsidRDefault="00665951" w:rsidP="00A56DB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Раздел 0500 </w:t>
      </w:r>
      <w:proofErr w:type="spell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Жилищно</w:t>
      </w:r>
      <w:proofErr w:type="spell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– коммунальное хозяйство.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Общий уточненный объем расходов по разделу 0500 «Жилищно-коммунальное хозяйство» определен на 2025 год в сумме 96776,0 тыс. рублей, а исполнение составило 92543,6 тыс. руб. или 95,6%.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Доля расходов данного раздела в общих расходах бюджета округа за 2025 год составила 7,8%.</w:t>
      </w:r>
    </w:p>
    <w:p w:rsidR="0030483A" w:rsidRPr="008E2107" w:rsidRDefault="00665951" w:rsidP="00EF0A83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</w:p>
    <w:tbl>
      <w:tblPr>
        <w:tblW w:w="960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3567"/>
        <w:gridCol w:w="1738"/>
        <w:gridCol w:w="1439"/>
        <w:gridCol w:w="1612"/>
      </w:tblGrid>
      <w:tr w:rsidR="0030483A" w:rsidRPr="008E2107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EF0A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EF0A83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0A83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% исполнения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0501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12307,8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10824,4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87,9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0502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35252,7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33551,9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95,2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0503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 xml:space="preserve">Благоустройство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37577,1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36831,9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98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0505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11638,4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11335,4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97,4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Жилищно-коммунальное   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96776,0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92543,6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95,6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Расшифровка расходов предусмотренных на жилищно-коммунальное хозяйство по </w:t>
      </w:r>
      <w:proofErr w:type="spell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Тоншаевскому</w:t>
      </w:r>
      <w:proofErr w:type="spell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муниципальному округу 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.)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Подраздел 0501 Жилищное хозяйство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Показаны расходы: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на реализацию программы Переселения граждан из аварийного жилищного фонда Нижегородской области по переселению из ветхого фонда;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-приобретение жилого помещения, предоставляемого гражданам, проживающих на сельских территориях, по договору найма жилого помещения;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-расходы на проведение капитального и текущего ремонта муниципального жилищного фонда;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-расходы на оплату взносов региональному оператору на проведение мероприятий по капитальному ремонту общего имущества многоквартирных домов муниципального жилищного фонда (по 6,83р. за кв. м.);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-расходы на приобретение жилых помещений для предоставления гражданам, утратившим жилые помещения в результате пожара, по договорам социального найма;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Исполнение по подразделу 0501 составило 98,9%.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-расходы на реализацию программы Переселения граждан из аварийного жилищного фонда Нижегородской области в рамках муниципальной программы "Обеспечение граждан Тоншаевского муниципального округа Нижегородской области доступным и комфортным жильем" составили 7440000,00 при плане 7440000,00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=в рамках национального проекта "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"Инфраструктура для жизни"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субсидии на обеспечение мероприятий по переселению граждан из аварийного жилищного фонда (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выкуп 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жилых помещений общей площадью 170,5 кв. метров)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за счет средств областного бюджета 3922,7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 - субсидии на обеспечение мероприятий по переселению граждан из аварийного жилищного фонда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(выкуп 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жилых помещений общей площадью 170,5 кв. метров)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за счет средств государственной корпорации - Фонда содействия реформированию жилищно-коммунального хозяйства 3310,8 тыс. рублей.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обеспечение мероприятий по переселению граждан из аварийного жилищного фонда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(выкуп 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жилых помещений общей площадью 170,5 кв. метров)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за счет средств бюджета округа 206,5 тыс. рублей.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-Расходы на приобретение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бюджета округа в рамках муниципальной программы «Развитие агропромышленного комплекса Тоншаевского муниципального округа Нижегородской области" составили 0,00 при плане 1429000,00;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расходы на проведение капитального и текущего ремонта муниципального жилищного фонда за счет средств бюджета округа в рамках непрограммных расходах составили 1100000,00 при плане 1154338,00;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расходы на выполнение работ по ремонту кровли жилого дома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р.п.Пижма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за счет средств резервного фонда администрации бюджета округа в рамках непрограммных расходах составили 395867,44 при плане 395867,44;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расходы на оплату взносов региональному оператору на проведение мероприятий по капитальному ремонту общего имущества многоквартирных домов муниципального жилищного фонда (по 6,83р. за кв. м.) за счет средств бюджета округа в рамках непрограммных расходах составили 527662,0 при плане 527662,0;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 в рамках муниципальной программы" Предоставление гражданам, утратившим жилые помещения в результате пожара,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жилых помещений по договорам социального найма" - составили 788160,0 при плане 788160,0;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бюджета округа в рамках муниципальной программы" Предоставление гражданам, утратившим жилые помещения в результате пожара, жилых помещений по договорам социального найма" - составили 527730,0 при плане 527730,0.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Подраздел 0502 Коммунальное хозяйство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Исполнение по подразделу 0502 составило 95,2%. По этому подразделу показаны расходы на ремонт и содержание коммунального хозяйства.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Коммунальное хозяйство 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.)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-расходы на возмещение части затрат по оказанию платных услуг муниципальными банями льготным категориям граждан, на содержание и ремонт муниципальных бань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216200,0 при плане 700000,00;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-расходы за счет средств резервного фонда Правительства Нижегородской области (на приобретение котельного оборудования для трех котельных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Пижма) составили 7054091,98 при плане 7054091,98;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-расходы за счет средств резервного фонда Правительства Нижегородской области (Субсидия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населения)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5432240,00 при плане 5432240,00;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  -расходы на модернизацию котельной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п.Тоншаево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ул.Жукова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 д.3Б (проектно-сметная документация) за счет средств областного бюджета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890100,00 при плане 890100,00;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-расходы на модернизацию котельной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п.Тоншаево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ул.Жукова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 д.3Б (проектно-сметная документация) за счет средств бюджета округа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157076,47 при плане 157076,47;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-расходы на модернизацию котельной п. Кировский, ул. Малая, д.1 (проектно-сметная документация) за счет средств областного бюджета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605900,00 при плане 605900,00;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-расходы на модернизацию котельной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п.Тоншаево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 п. Кировский, ул. Малая, д.1 (проектно-сметная документация) за счет средств бюджета округа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106923,53 при плане 106923,53;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-расходы на модернизацию котельной д. Гагаринское, ул. Центральная, д.12 (проектно-сметная документация) за счет средств областного бюджета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822800,00 при плане 822800,00;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-расходы на модернизацию котельной д. Гагаринское, ул. Центральная, д.12 (проектно-сметная документация) за счет средств бюджета округа в рамках муниципальной программы "Комплексное развитие систем коммунальной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инфраструктуры Тоншаевского муниципального округа Нижегородской области" составили 145200,00 при плане 145200,00;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-расходы на модернизацию котельной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Тоншаево, ул. Заречная, д.2М (проектно-сметная документация) за счет средств областного бюджета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1049750,25 при плане 1049800,00;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-расходы на модернизацию котельной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Тоншаево, ул. Заречная, д.2М (проектно-сметная документация) за счет средств бюджета округа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185250,05 при плане 185259,0;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расходы на модернизацию котельной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Тоншаево, ул. Октябрьская, д.54А, пом2 (проектно-сметная документация) за счет средств областного бюджета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4832000,0 при плане 4832000,0;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-расходы на модернизацию котельной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Тоншаево, ул. Октябрьская, д.54А, пом2 (проектно-сметная документация) за счет средств бюджета округа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852706,0 при плане 906883,0;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-расходы на экспертизу проектно-сметной документации модернизации котельной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Тоншаево, ул. Октябрьская, д.54А, пом2 за счет средств бюджета округа в рамках муниципальной программы "Комплексное развитие систем коммунальной инфраструктуры Тоншаевского муниципального округа Нижегородской области" составили 992541,19 при плане 992541,19;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 -на создание (обустройство) контейнерных площадок (за работы по обустройству мест ТКО и ГКО) (7 площадок) за счет средств бюджета округа в рамках муниципальной программы "Устройство контейнерных площадок на территории Тоншаевского муниципального округа Нижегородской области" составили 274536,78 при плане 274536,78;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-Ликвидация свалок и объектов размещения отходов за счет средств областного бюджета в рамках муниципальной программы "Устройство контейнерных площадок на территории Тоншаевского муниципального округа Нижегородской области" составили 8464500,00 при плане 8464500,00;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-Ликвидация свалок и объектов размещения отходов за счет средств бюджета округа в рамках муниципальной программы "Устройство контейнерных площадок на территории Тоншаевского муниципального округа Нижегородской области" составили 1135500,00 при плане 2298300,00;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Подраздел 0503 Благоустройство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Исполнение 98,0%. В подраздел включены расходы на уличное освещение, озеленение, содержание мест захоронения и прочие мероприятия по благоустройству за счет средств федерального, областного бюджета, средств бюджета округа и других источников.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Благоустройство(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.):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 расходы за счет средств фонда на поддержку территорий (Устройство площадки и постамента для мемориала войнам СВО за счет средств фонда поддержки территорий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Тоншаево) составили 200000,00 при плане 200000,00;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 расходы на уличное освещение округа (приобретение электротоваров, оплата труда электрика, обслуживание сетей уличного освещения, оказание услуг, направленных на энергосбережение)) составили 5416523,85 при плане 5666597,71;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 - расходы на уличное освещение округа (уличное освещение) составили 6666315,85 при плане 6780338,93;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 расходы на озеленение (приобретение рассады цветов и удобрений) составили 315082,4 при 100% плане;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 расходы на организацию и содержание мест захоронения (вывоз мусора с кладбищ) составили 221567,32 при плане 222298,54;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 расходы на прочие мероприятия по благоустройству (приобретение ГСМ, установка новогодней елки, приобретение триммеров, приобретение строительных материалов, приобретение снегоуборщика, приобретение хозяйственных материалов,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акарицидная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обработка парка, химическая обработка территории от борщевика, выкашивание борщевика, вывоз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тко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 ремонт детской площадки, снос аварийных деревьев,) составили 3734329,19 при плане 4098427,06;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 расходы за счет средств резервного фонда администрации (приобретение МАФ «Карета с лошадью» и гирлянд) составили 397830,00 при плане 397830,00;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 расходы за счет грантов, выделенных из областного бюджета на награждение победителей смотра-конкурса на звание «Лучшее муниципальное образование в сфере благоустройства и дорожной деятельности» (Ремонт участка тротуарной дорожки от ул. Центральная по ул. Советская до д.26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Тоншаево) в рамках муниципальной программы «Формирование современной городской среды на территории Тоншаевского муниципального округа» составили 1400000,00 при плане 1400000,00;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 расходы на обеспечение мероприятий по обустройству и восстановлению памятных мест, посвященных Великой Отечественной войне 1941-1945г. (ремонт памятников) в том числе: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=за счет средств областного бюджета составили 1400000,00 при 100% плане;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=за счет средств бюджета округа составили 14141,41при плане 14141,41;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=за счет дополнительных средств бюджета округа составили 515418,22 при плане 515418,22.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В рамках муниципальной программы "Формирование современной городской среды на территории Тоншаевского муниципального округа Нижегородской области" подпрограмма "Сохранение и восстановление военно-мемориальных объектов на территории Тоншаевского муниципального округа Нижегородской области" было выполнено устройство площадки и постамента для мемориала войнам СВО изготовление и установка мемориала войнам СВО на сумму 890699,61 при 100% плане.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-расход субсидии на поддержку государственных программ субъектов Российской Федерации и муниципальных программ формирования современной городской среды (обустройство детской площадки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Пижма ул. Кирова возле дома №103 Д) в рамках муниципальной программы "Формирование современной городской среды на территории Тоншаевского муниципального округа Нижегородской области" за счет средств федерального бюджета 5000000,00 при 100% плане;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 расход субсидии на поддержку государственных программ субъектов Российской Федерации и муниципальных программ формирования современной городской среды (обустройство детской площадки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Пижма ул. Кирова возле дома №103 Д) в рамках муниципальной программы "Формирование современной городской среды на территории Тоншаевского муниципального округа Нижегородской области" за счет средств областного бюджета 208333,34 при 100% плане;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 расход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поддержку государственных программ субъектов Российской Федерации и муниципальных программ формирования современной городской среды (обустройство детской площадки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Пижма ул. Кирова возле дома №103 Д) в рамках муниципальной программы "Формирование современной городской среды на территории Тоншаевского муниципального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округа Нижегородской области" за счет средств бюджета округа 578703,70 при 100% плане;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 (обустройство детской площадки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Пижма ул. Кирова возле дома №103 Д) в рамках муниципальной программы "Формирование современной городской среды на территории Тоншаевского муниципального округа Нижегородской области" 296,30 рублей при 100% плане.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субсидии на реализацию мероприятий по благоустройству сельских территорий в рамках муниципальной программы "Развитие агропромышленного комплекса Тоншаевского муниципального округа Нижегородской области" за счет средств областного бюджета и бюджета округа было израсходовано 6338287,18 при 100% плане: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областного бюджета 3434800 ,00 рублей при 100% плане;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1910565,18 рублей при 100% плане;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населения и спонсоров 992922,00 рублей при 100% плане.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За счет субсидии выполнены следующие работы: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 ремонт дороги общей площадью 3100 кв. м. асфальт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ул.Ленина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, п. Шайгино Тоншаевского муниципального округа Нижегородской области;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 ремонт тротуара общей площадью 414 кв. м. асфальт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ул.Калинина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р.п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Пижма Тоншаевского муниципального округа Нижегородской области;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 Расходы за счет субсидии на проведение ремонта дворовых территорий, (ремонт дворовых территорий, асфальтное покрытие 1423,35 кв. м.) за счет средств областного бюджета в рамках муниципальной программы "Формирование современной городской среды на территории Тоншаевского муниципального округа Нижегородской области» составили 2193200,00 при плане 2193200,00;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 - Расходы за счет субсидии на проведение ремонта дворовых территорий, (ремонт дворовых территорий, асфальтное покрытие 1423,35 кв. м.) за счет средств бюджета округа в рамках муниципальной программы "Формирование современной городской среды на территории Тоншаевского муниципального округа Нижегородской области» составили 548300 при 100% плане;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-услуги связи, установка видеонаблюдения за счет средств бюджета округа составили 69127,22 при плане 75560,0;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</w:t>
      </w:r>
      <w:r w:rsidRPr="008E2107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Расходы на реализацию проектов инициативного бюджетирования "Вам решать!" (Благоустройство пруда и зоны отдыха в поселке Южный Тоншаевского муниципального округа Нижегородской области) в рамках муниципальной программы "Формирование современной городской среды на территории Тоншаевского муниципального округа Нижегородской области» за счет средств областного бюджета составили 475434,04 при плане 475434,04;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</w:t>
      </w:r>
      <w:r w:rsidRPr="008E2107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Расходы на реализацию проектов инициативного бюджетирования "Вам решать!" (Благоустройство пруда и зоны отдыха в поселке Южный Тоншаевского муниципального округа Нижегородской области) в рамках муниципальной программы "Формирование современной городской среды на территории Тоншаевского муниципального округа Нижегородской области» за счет средств бюджета округа составили 220842,05 при 100% плане;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</w:t>
      </w:r>
      <w:r w:rsidRPr="008E2107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Расходы на реализацию проектов инициативного бюджетирования "Вам решать!" (Благоустройство пруда и зоны отдыха в поселке Южный Тоншаевского муниципального округа Нижегородской области) в рамках муниципальной программы "Формирование современной городской среды на территории Тоншаевского муниципального округа Нижегородской области» за счет средств спонсоров и населения составили 37418,42 при 100% плане;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Уровень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областного бюджета и бюджета округа, населения, спонсоров исходя из общего кассового расхода на мероприятия по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обустройству и ремонту объектов общественной инфраструктуры, проведенных в рамках реализации проекта инициативного бюджетирования «Вам решать!».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Областной бюджет 64,8%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Районный бюджет 30,1%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Население, спонсоры 5,1%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Подраздел 0505 Другие вопросы в области жилищно-коммунального хозяйства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Исполнение составило 97,4%. По этому подразделу запланированы расходы на содержание 20 ставок рабочих по благоустройству населенных пунктов, 7,5 ставок тракториста за счет средств областного бюджета и бюджета округа, также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Другие вопросы в области жилищно-коммунального хозяйства 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.):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-расходы за счет средств бюджета округа на содержание 20 ставок рабочий по благоустройству населенных пунктов, 7,5 ставок тракториста составили 11328067,55 при плане 11631061,10, в том числе фонд оплаты труда без начислений составил 8721492,81 при плане 8907931,50;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(канцелярские товары для административных комиссий) составили 3200,00 при 100% плане. </w:t>
      </w:r>
    </w:p>
    <w:p w:rsidR="00277061" w:rsidRDefault="00277061" w:rsidP="00A56DB2">
      <w:pPr>
        <w:spacing w:line="360" w:lineRule="auto"/>
        <w:jc w:val="center"/>
        <w:rPr>
          <w:rFonts w:ascii="Times New Roman" w:eastAsia="DejaVu Serif" w:hAnsi="Times New Roman" w:cs="Times New Roman"/>
          <w:b/>
          <w:color w:val="000000"/>
          <w:sz w:val="28"/>
          <w:szCs w:val="28"/>
        </w:rPr>
      </w:pPr>
    </w:p>
    <w:p w:rsidR="0030483A" w:rsidRPr="008E2107" w:rsidRDefault="00665951" w:rsidP="00A56DB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Раздел 0700 «Образование».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Общий уточненный объем расходов по разделу 0700 «Образование» определен на 2025 год в сумме 702752,6 тыс. рублей, а исполнение составило 679543,0 тыс. руб. или 96,7%.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Доля расходов данного раздела в общих расходах бюджета округа за 2025 год составила 57,3%.</w:t>
      </w:r>
    </w:p>
    <w:p w:rsidR="0030483A" w:rsidRPr="008E2107" w:rsidRDefault="00665951" w:rsidP="00277061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Тыс. руб.</w:t>
      </w:r>
    </w:p>
    <w:tbl>
      <w:tblPr>
        <w:tblW w:w="960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3466"/>
        <w:gridCol w:w="1738"/>
        <w:gridCol w:w="1439"/>
        <w:gridCol w:w="1612"/>
      </w:tblGrid>
      <w:tr w:rsidR="0030483A" w:rsidRPr="008E2107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27706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% исполнения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0701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173735,0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166624,5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95,9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436105,0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421648,0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96,7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0703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29119,1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29088,1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99,9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Другие вопросы в области   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63793,5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62182,4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97,5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0700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702752,6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679543,0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96,7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Подраздел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0701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«Дошкольное образование» включает в себя расходы на финансовое обеспечение муниципального задания на оказание муниципальных услуг (выполнение работ) по реализации основных общеобразовательных программ дошкольного образования детских дошкольных учреждений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в рамках муниципальной программы "Развитие образования Тоншаевского муниципального округа Нижегородской области". На бюджете округа содержится 11 детских дошкольных учреждений. «Дошкольное образование» включает расходы на содержание 11 детских дошкольных учреждений: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за счет субвенции на исполнение полномочий в сфере общего образования в муниципальных дошкольных образовательных организациях-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92 250,6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за счет субвенции на исполнение полномочий по финансовому обеспечению осуществления присмотра и ухода за детьми инвалидами-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100,9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-за счет субсидии областного бюджета на капитальный ремонт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4926,80 тыс.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капитальный ремонт образовательных организаций, реализующих общеобразовательные программы за счет муниципального бюджета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259,30 тыс.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23,1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2,60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-расходы на обеспечение деятельности муниципальных дошкольных образовательных учреждений за счет средств бюджета округа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67 648,8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-выплаты за счет средств фонда поддержки территорий (приобретение декоративного забора для МДОУ «Детский сад №1 «Теремок»)-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141,6 тыс. рублей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округа на иные цели на текущий ремонт организаций и разработку проектно-сметной документации организаций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1 270,8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Подраздел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0702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«Общее образование» включает расходы на обеспечение муниципального задания на оказание муниципальных услуг (выполнение работ) по реализации основных общеобразовательных программ начального общего,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основного общего, среднего общего образования на содержание 9 общеобразовательных школ в рамках муниципальной программы "Развитие образования Тоншаевского муниципального округа Нижегородской области":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–за счет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субвенции на исполнение полномочий в сфере общего образования в муниципальных общеобразовательных организациях-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168 009,60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субсидии областного бюджета на капитальный ремонт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6070,80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капитальный ремонт образовательных организаций, реализующих общеобразовательные программы за счет муниципального бюджета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319,50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730,7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субсидии на исполнение полномочий по финансовому обеспечению двухразовым бесплатным питанием обучающихся с ограниченными возможностями здоровья за счет областного бюджета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599,20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исполнение полномочий по финансовому обеспечению двухразовым бесплатным питанием обучающихся с ограниченными возможностями здоровья за счет муниципального бюджета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6,0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субсидии федерального бюджета на организацию бесплатного горячего питания обучающихся, получающих начальное общее образование в муниципальных образовательных организациях-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4536,9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-за счет субсидии областного бюджета на организацию бесплатного горячего питания обучающихся, получающих начальное общее образование в муниципальных образовательных организациях-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1512,3 тыс. рублей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бюджета округа-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413,2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16 405,6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субсидии областного бюджета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966,00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за счет средств бюджета округа-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161,10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иных межбюджетных трансфертов на финансовое обеспечение деятельности центров образования цифрового и гуманитарного профилей "Точка роста" в рамках национального проекта-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1555,9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-расходы на обеспечение деятельности муниципальных общеобразовательных учреждений (школ) за счет средств бюджета округа-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84 877,9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</w:t>
      </w:r>
      <w:r w:rsidRPr="008E2107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выплаты за счет средств фонда поддержки территорий (замена оконных блоков в МОУ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Тоншаевская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СОШ)-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340,00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округа на иные цели на текущий ремонт организаций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888,5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-за счет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52,4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5,8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-за счет средств округа на иные цели на проведение мероприятий по военно-патриотическое воспитанию детей и молодежи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301,5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-за счет средств резервного фонда администрации Тоншаевского муниципального округа (на благоустройство МОУ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Пижемской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СОШ)-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220,1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за счет субсидии на реализацию мероприятий по модернизации школьных систем образования (капитальный ремонт МОУ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Пижемская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СОШ) в сумме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113 492,20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рублей. в том числе: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средств федерального бюджета-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50 500,00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средств областного бюджета-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57 317,60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средств местного бюджета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5 674,6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-за счет средств округа на иные цели на благоустройство территории МОУ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Пижемская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СОШ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20 182 ,60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Подраздел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0703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«Дополнительное образование» включает расходы на обеспечение муниципального задания на оказание муниципальных услуг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(выполнение работ) по реализации дополнительных общеобразовательных программ и на содержание: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Тоншаевский ДЮЦ "ОЛИМП"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и Тоншаевский РЦДТ в рамках муниципальной программы "Развитие образования Тоншаевского муниципального округа Нижегородской области"-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20 701,90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руб., в том числе: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средств бюджета округа на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>расходы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по обеспечению функционирования моделей персонифицированного финансирования дополнительного образования детей-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9 376,2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-за счет средств бюджета округа на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>расходы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по обеспечению деятельности центра тестирования по сдаче норм ГТО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1301,8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-расходы на обеспечение деятельности муниципальных учреждений дополнительного образования детей за счет средств бюджета округа-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5 870,3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субсидии на оплату труда отдельным категориям работников муниципальных учреждений и органов местного самоуправления за счет средств областного бюджета-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124,3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субсидии на оплату труда отдельным категориям работников муниципальных учреждений и органов местного самоуправления за счет средств бюджета округа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13,8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-на спортивное оборудование в учреждениях дополнительного образования за счет бюджета округа-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150,0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за счет средств округа на иные цели (капитальный ремонт помещений для молодежного центра «Северный ветер»)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3043,2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за счет средств округа на иные цели (приобретение оборудования для молодежного центра «Северный ветер»)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441,3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 выплаты за счет средств фонда поддержки территорий (приобретение кондитерских изделий «Подарочные»)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240,00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 и приобретение спортивного инвентаря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141,00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=МБУ ДО ТДМШ в рамках муниципальной программы "Развитие культуры Тоншаевского муниципального округа Нижегородской области"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 н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</w:rPr>
        <w:t xml:space="preserve">а содержание музыкальной школы: ассигнования всего –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8417,3 тыс. рублей, 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</w:rPr>
        <w:t xml:space="preserve">исполнение всего –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>8386,3 тыс. рублей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</w:rPr>
        <w:t>, в том числе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выполнение муниципального задания за счет средств бюджета округа (МБУ ДО ТДМШ)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8406,2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8375,2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99,63 %.;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10,0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10,0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1,1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1,1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Подраздел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0709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«Молодежная политика и оздоровление детей» в рамках муниципальной программы "Развитие образования Тоншаевского муниципального округа Нижегородской области" включает расходы: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-расходы на обеспечение деятельности муниципальных учреждений дополнительного образования детей на содержание загородного лагеря «Соловьи» субсидия на выполнение муниципального задания-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8 293,5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-расходы на иные цели за счет средств бюджета округа (организация летнего отдыха детей)-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 2776,8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-расходы на иные цели за счет средств бюджета округа (организация летнего отдыха детей в школах)-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1 506,7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-расходы на иные цели за счет средств бюджета округа (организация летнего отдыха детей в организациях дополнительного образования)-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171,0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в рамках муниципальной программы "Развитие физической культуры, спорта и молодежной политики"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мероприятия в области молодежной политики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- 375,00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руб.,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за счет средств бюджета округа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в рамках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муниципальной программы "Профилактика насилия и жестокого обращения с детьми, безнадзорности и правонарушений несовершеннолетних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округе"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мероприятия профилактики правонарушений-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85,0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за счет средств бюджета округа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>в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рамках муниципальной программы "Профилактика преступлений и иных правонарушений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округе" профилактика преступлений и иных правонарушений-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85,0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-за счет средств бюджета округа в рамках муниципальной программы "Комплексные меры противодействия злоупотреблению наркотиками и их незаконному обороту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»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Мероприятия по профилактике правонарушений-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85,0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-за счет средств округа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курортную помощь детям в соответствии с имеющейся лицензией, расположенные на территории Российской Федерации-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76,5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Подраздел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0709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«Другие вопросы в области образования» в рамках муниципальной программы "Развитие образования Тоншаевского муниципального округа Нижегородской области" включает расходы: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-на содержание аппарата РОО в сумме-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7 233,6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 в том числе: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=расходы на фонд оплаты труда с начислениями составили-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7069,60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-иные межбюджетные трансферты на поощрение муниципальных управленческих команд в 2025 году-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180,00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-расходы на содержание централизованной бухгалтерии-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17074,9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руб., в том числе: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=расходы на фонд оплаты труда с начислениями составили-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16 099,6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рублей.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- расходы на содержание хозяйственной группы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8 710,2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руб., в том числе: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=расходы на фонд оплаты труда с начислениями составили-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7 659,9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-расходы на содержание методкабинета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3648,2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руб., в том числе: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=расходы на фонд оплаты труда с начислениями составили-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3229,7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-субвенция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956,5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-субвенция на осуществление полномочий по организации и осуществлению деятельности по опеке и попечительству в отношении несовершеннолетних граждан-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984,8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-расходы по приобретению и распространению среди первоклассников свет возвращающих детских нарукавных повязок в рамках муниципальной программы "Повышение безопасности дорожного движения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области»-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95,0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федерального бюджета-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1681,8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областного бюджета-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70,1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-Субвенция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организаций Нижегородской области за счет федерального бюджета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625,0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Субсидии на реализацию мероприятий по исполнению требований к антитеррористической защищенности объектов образования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7 468,8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за счет областного бюджета-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3 734,4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за счет местного бюджета-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3 734,4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Показатели качества и объема муниципальных услуг и работ за 2025 год: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Наименование муниципальных услуг: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=Реализация основных общеобразовательных программ дошкольного образования: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(число обучающихся), первоначальный план 591 чел., уточненный план 488 чел., факт 456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-объем субсидии на выполнение муниципального задания на оказание соответствующих муниципальных услуг первоначальный 94 904,6 тыс. руб., уточненный 92 273,7 тыс. руб., факт 92 273,7 тыс. руб.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-% исполнения показателя, характеризующего объем муниципальных услуг от уточненного плана, составляет 93,4%.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=Присмотр и уход: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(число обучающихся), первоначальный план 591 чел., уточненный план 488 чел., факт 456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-объем субсидии на выполнение муниципального задания на оказание соответствующих муниципальных услуг первоначальный 72 830,00 тыс. руб., уточненный 67 651,4 тыс. руб., факт 67 651,4 тыс. руб.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-% исполнения показателя, характеризующего объем муниципальных услуг от уточненного плана, составляет 93 %.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=Реализация основных общеобразовательных программ начального общего образования: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(число обучающихся), первоначальный план 575 чел., уточненный план 548 чел., факт 525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-объем субсидии на выполнение муниципального задания на оказание соответствующих муниципальных услуг первоначальный 73531,00 тыс. руб., уточненный 71 446,6 тыс. руб., факт 71 446,6 тыс. руб.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-% исполнения показателя, характеризующего объем муниципальных услуг от уточненного плана, составляет 95,8 %.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=Реализация основных общеобразовательных программ основного общего образования: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(число обучающихся), первоначальный план 822 чел., уточненный план 783 чел., факт 781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-объем субсидии на выполнение муниципального задания на оказание соответствующих муниципальных услуг первоначальный 128 604,1 тыс. руб., уточненный 127 789,9 тыс. руб., факт 127 789,9 тыс. руб.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-% исполнения показателя, характеризующего объем муниципальных услуг от уточненного плана, составляет 99,7 %.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=Реализация основных общеобразовательных программ среднего общего образования: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(число обучающихся), первоначальный план 207 чел., уточненный план 161 чел., факт 151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-объем субсидии на выполнение муниципального задания на оказание соответствующих муниципальных услуг первоначальный 40 360,1 тыс. руб., уточненный 36 882,1 тыс. руб., факт 36 882,1 тыс. руб.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-% исполнения показателя, характеризующего объем муниципальных услуг от уточненного плана, составляет 93,8%.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=Реализация основных общеобразовательных программ начального общего, основного общего и среднего общего образования при организации обучения на дому: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(число обучающихся), первоначальный план 27 чел., уточненный план 20 чел., факт 16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-объем субсидии на выполнение муниципального задания на оказание соответствующих муниципальных услуг первоначальный 6 388,1 тыс. руб., уточненный 6 341,8 тыс. руб., факт 6 341,8 тыс. руб.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-% исполнения показателя, характеризующего объем муниципальных услуг от уточненного плана, составляет 80,0 %.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=Реализация образовательной программ дошкольного образования по очной форме обучения в общеобразовательных организациях: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(число обучающихся), первоначальный план 26 чел., уточненный план 26 чел., факт 21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-объем субсидии на выполнение муниципального задания на оказание соответствующих муниципальных услуг первоначальный 10 279,8 тыс. руб., уточненный 10723,6 тыс. руб., факт 10723,6 тыс. руб.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-% исполнения показателя, характеризующего объем муниципальных услуг от уточненного плана, составляет 80 %.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=Реализация дополнительных общеразвивающих программ: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(число обучающихся), первоначальный план 1024 чел., уточненный план 1024 чел., факт 1024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-объем субсидии на выполнение муниципального задания на оказание соответствующих муниципальных услуг первоначальный 23607,8 тыс. руб., уточненный 24 803,7 тыс. руб., факт 24 803,7 тыс. руб.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-% исполнения показателя, характеризующего объем муниципальных услуг от уточненного плана, составляет 100%.</w:t>
      </w:r>
    </w:p>
    <w:p w:rsidR="0030483A" w:rsidRPr="008E2107" w:rsidRDefault="00665951">
      <w:pPr>
        <w:spacing w:after="16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Реализация дополнительных общеобразовательных предпрофессиональных программ в области искусств «Народные инструменты»: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показатель, характеризующих объемы муниципальных услуг (Количество человеко-часов), план 2323 ед., факт 2323 ед.</w:t>
      </w:r>
    </w:p>
    <w:p w:rsidR="0030483A" w:rsidRPr="008E2107" w:rsidRDefault="00665951">
      <w:pPr>
        <w:spacing w:after="16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Реализация дополнительных общеобразовательных предпрофессиональных программ в области искусств «Фортепиано»: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показатель, характеризующих объемы муниципальных услуг (Количество человеко-часов), план 2323 ед., факт 2508 ед.</w:t>
      </w:r>
    </w:p>
    <w:p w:rsidR="0030483A" w:rsidRPr="008E2107" w:rsidRDefault="00665951">
      <w:pPr>
        <w:spacing w:after="16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Реализация дополнительных общеразвивающих программ:</w:t>
      </w:r>
    </w:p>
    <w:p w:rsidR="0030483A" w:rsidRDefault="00665951">
      <w:pPr>
        <w:spacing w:after="160"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показатель, характеризующих объемы муниципальных услуг (Количество человеко-часов), план 2696 ед., факт 2882 ед.</w:t>
      </w:r>
    </w:p>
    <w:p w:rsidR="00277061" w:rsidRPr="008E2107" w:rsidRDefault="0027706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483A" w:rsidRPr="008E2107" w:rsidRDefault="00665951" w:rsidP="00A56DB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Раздел 0800 «Культура, кинематография».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Общий уточненный объем расходов по разделу 0800 «Культура, кинематография» определен на 2025 год в сумме 125519,2 тыс. рублей, а исполнение составило 120148,3 тыс. руб. или 95,7%.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Доля расходов данного раздела в общих расходах бюджета округа за 2025 год составила 10,1%.</w:t>
      </w:r>
    </w:p>
    <w:p w:rsidR="0030483A" w:rsidRPr="008E2107" w:rsidRDefault="00665951" w:rsidP="00A56DB2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tbl>
      <w:tblPr>
        <w:tblW w:w="960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3780"/>
        <w:gridCol w:w="1738"/>
        <w:gridCol w:w="1439"/>
        <w:gridCol w:w="1612"/>
      </w:tblGrid>
      <w:tr w:rsidR="0030483A" w:rsidRPr="008E2107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27706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lastRenderedPageBreak/>
              <w:t>КБК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% исполнения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0801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84829,9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81235,3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95,8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0802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302487,0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302469,4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99,9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0804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Другие вопросы в области   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40386,8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38610,5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95,6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0800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 xml:space="preserve">Культура,   кинематография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125519,2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120148,3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95,7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Подраздел 0801 «Культура» включает расходы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в рамках муниципальной программы "Развитие культуры Тоншаевского муниципального округа Нижегородской области"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 н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</w:rPr>
        <w:t xml:space="preserve">а содержание библиотек: ассигнования всего –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29457,8 тыс. рублей, 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</w:rPr>
        <w:t xml:space="preserve">исполнение всего –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>28 577,8 тыс. рублей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</w:rPr>
        <w:t>, в том числе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выполнение муниципального задания за счет средств бюджета округа (МЦБС)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28341,8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27461,8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96,9 %.;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343,5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343,5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38,2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38,2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 - субсидия на иные цели за счет средств бюджета округа (МЦБС)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374,9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374,9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поддержку отрасли культуры (комплектование книжных фондов) за счет средств федерального бюджета (МЦБС)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33,8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33,8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поддержку отрасли культуры (комплектование книжных фондов) за счет средств областного бюджета (МЦБС)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11,3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11,3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поддержку отрасли культуры (комплектование книжных фондов) за счет средств бюджета округа (МЦБС)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иные цели (подписка периодических изданий МУК «МЦБС»)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311,6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311,6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  <w:u w:val="single"/>
        </w:rPr>
        <w:t xml:space="preserve">На содержание музея: ассигнования всего –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>4153,7 тыс. рублей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  <w:u w:val="single"/>
        </w:rPr>
        <w:t xml:space="preserve">, исполнение –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3842,8 тыс. рублей,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что составляет 92,52 %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  <w:u w:val="single"/>
        </w:rPr>
        <w:t>, в том числе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выполнение муниципального задания за счет средств бюджета округа (МУК ТКМ)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4104,0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3793,1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92,42 %;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44,8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44,8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5,0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5,0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  <w:u w:val="single"/>
        </w:rPr>
        <w:t xml:space="preserve">На содержание туризма: ассигнования- всего –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>578,5 тыс. рублей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  <w:u w:val="single"/>
        </w:rPr>
        <w:t xml:space="preserve">, исполнение -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>578,5 тыс. рублей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  <w:u w:val="single"/>
        </w:rPr>
        <w:t xml:space="preserve"> в том числе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выполнение муниципального задания за счет средств бюджета округа (туризм)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578,5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578,5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 рублей, что составляет 100 %.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  <w:u w:val="single"/>
        </w:rPr>
        <w:t xml:space="preserve">На содержание домов культуры: ассигнования всего – 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50639,9 тыс. 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  <w:u w:val="single"/>
        </w:rPr>
        <w:t>рублей, исполнение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– 48236,2 тыс. рублей</w:t>
      </w:r>
      <w:r w:rsidRPr="008E2107">
        <w:rPr>
          <w:rFonts w:ascii="Times New Roman" w:eastAsia="DejaVu Serif" w:hAnsi="Times New Roman" w:cs="Times New Roman"/>
          <w:i/>
          <w:color w:val="000000"/>
          <w:sz w:val="28"/>
          <w:szCs w:val="28"/>
          <w:u w:val="single"/>
        </w:rPr>
        <w:t>, в том числе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выполнение муниципального задания за счет средств бюджета округа (МБУК «МЦКС»)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46586,1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44182,4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94,84 %.;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436,3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436,3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софинансирования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иных межбюджетных трансфертов областного бюджета на выплату заработной платы (с начислениями на неё) работникам муниципальных учреждений и органов местного самоуправления на повышение заработной платы педагогическим работникам образовательных организаций, реализующих общеобразовательные программы Нижегородской области-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48,4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48,4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Расходы на организацию проведения XXV межрегионального фестиваля детско-юношеского творчества "Северное созвездие" за счет средств из фонда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поддержки территорий (МБУК «МЦКС»)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1200,0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1200,0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иные цели за счет средств бюджета округа (МБУК «МЦКС»)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2043,0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2043,0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на иные цели на проведение мероприятий, направленных на сохранение памяти о погибших участниках боевых действий, патриотическое воспитание молодежи (МБУК «МЦКС») в рамках муниципальной программе «Социальная поддержка граждан Тоншаевского муниципального округа Нижегородской области"–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50,0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50,0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субсидия из Резервного фонда администрации Тоншаевского муниципального округа на иные цели МБУК «МЦКС» на Поздравление мам и жен участников Специальной военной операции с 8 марта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276,0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276,0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Подраздел 0802 «Кинематография» включает расходы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в рамках муниципальной программы "Развитие культуры Тоншаевского муниципального округа Нижегородской области"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на содержание киносети за счет средств бюджета округа ассигнования составляют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302,5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302,5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в том числе: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 расходы на фонд оплаты труда с начислениями составили 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302,5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исполнено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302,5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что составляет 100 %. 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Подраздел 0804 «Другие вопросы в области культуры» включает расходы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в рамках муниципальной программы "Развитие культуры Тоншаевского муниципального округа Нижегородской области", ассигнования всего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41602,8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рублей, исполнение составило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38610,5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1) на содержание аппарата отдела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2823,9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 тыс. рублей, исполнено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2822,9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 тыс. рублей, что составляет 99,96 %, в том числе:</w:t>
      </w:r>
    </w:p>
    <w:p w:rsidR="0030483A" w:rsidRPr="008E2107" w:rsidRDefault="00665951">
      <w:pPr>
        <w:spacing w:line="360" w:lineRule="auto"/>
        <w:ind w:firstLine="1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 расходы на фонд оплаты труда с начислениями составили – 2767,0 тыс. рублей, исполнено – 2767,0 тыс. рублей, что составило 100%;</w:t>
      </w:r>
    </w:p>
    <w:p w:rsidR="0030483A" w:rsidRPr="008E2107" w:rsidRDefault="00665951">
      <w:pPr>
        <w:spacing w:line="360" w:lineRule="auto"/>
        <w:ind w:firstLine="1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расходы на выполнение функций органов местного самоуправления за счет средств местного бюджета, прочие расходы (аппарат) – 56,9 тыс. рублей, исполнено – 55,9 тыс. рублей, что составило 98,2%;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2) на содержание централизованной бухгалтерии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4999,4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 тыс. рублей, исполнение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4992,5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 тыс. рублей, исполнение 99,86 %, в том числе:</w:t>
      </w:r>
    </w:p>
    <w:p w:rsidR="0030483A" w:rsidRPr="008E2107" w:rsidRDefault="00665951">
      <w:pPr>
        <w:spacing w:line="360" w:lineRule="auto"/>
        <w:ind w:firstLine="1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расходы на фонд оплаты труда с начислениями составили – 4576,2 тыс. рублей, исполнение – 4574,8 тыс. рублей, что составило 99,97%;</w:t>
      </w:r>
    </w:p>
    <w:p w:rsidR="0030483A" w:rsidRPr="008E2107" w:rsidRDefault="00665951">
      <w:pPr>
        <w:spacing w:line="360" w:lineRule="auto"/>
        <w:ind w:firstLine="1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расходы по обеспечению бухгалтерского обслуживания за счет средств местного бюджета (ЦБ) – 423,2 тыс. рублей, исполнено – 417,7 тыс. рублей, что составило 98,7%.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3) расходы на содержание хозяйственной группы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33779,5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 тыс. рублей, исполнено –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30795,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 xml:space="preserve">1 тыс. рублей,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что составило 91,17%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u w:val="single"/>
        </w:rPr>
        <w:t>, в том числе:</w:t>
      </w:r>
    </w:p>
    <w:p w:rsidR="0030483A" w:rsidRPr="008E2107" w:rsidRDefault="00665951">
      <w:pPr>
        <w:spacing w:line="360" w:lineRule="auto"/>
        <w:ind w:firstLine="1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расходы на фонд оплаты труда с начислениями составили – 30654,6 тыс. рублей, исполнено – 28957,8 тыс. рублей, что составило 94,46%;</w:t>
      </w:r>
    </w:p>
    <w:p w:rsidR="0030483A" w:rsidRPr="008E2107" w:rsidRDefault="00665951">
      <w:pPr>
        <w:spacing w:line="360" w:lineRule="auto"/>
        <w:ind w:firstLine="1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расходы по обеспечению хозяйственного и технического обслуживания за счет средств местного бюджета (хоз. группа) – 3124,9 тыс. рублей, исполнено – 1837,3 тыс. рублей, что составило 58,8%.</w:t>
      </w:r>
    </w:p>
    <w:p w:rsidR="0030483A" w:rsidRPr="008E2107" w:rsidRDefault="00665951">
      <w:pPr>
        <w:spacing w:after="16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Показатели качества и объема муниципальных услуг и работ за 2025 год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Наименование муниципальных услуг:</w:t>
      </w:r>
    </w:p>
    <w:p w:rsidR="0030483A" w:rsidRPr="008E2107" w:rsidRDefault="00665951">
      <w:pPr>
        <w:spacing w:after="16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 Библиотечно-библиографическое и информационное обслуживание пользователей библиотеки: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(количество посещений), план 322611 ед., факт 362485 ед.,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качество муниципальных услуг (выдача документов во временное пользование), план 418905 ед., факт 427325 ед.,</w:t>
      </w:r>
    </w:p>
    <w:p w:rsidR="0030483A" w:rsidRPr="008E2107" w:rsidRDefault="00665951">
      <w:pPr>
        <w:spacing w:after="16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=Формирование, учет, изучение, обеспечение физического сохранения и безопасности фондов библиотеки, включая оцифровку документов: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(количество фонда документов), план 214491 ед., факт 227475 ед.,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качество муниципальных услуг (Число поступивших печатных и электронных изданий), план 1990 ед., факт 1996 ед.,</w:t>
      </w:r>
    </w:p>
    <w:p w:rsidR="0030483A" w:rsidRPr="008E2107" w:rsidRDefault="00665951">
      <w:pPr>
        <w:spacing w:after="16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=Библиографическая обработка документов и создание электронных каталогов: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(Общее количество библиографических записей в электронном каталоге), план 75530 ед., факт 75570 ед.,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(Количество единиц библиотечного фонда, занесенных в электронный каталог), план 490 ед., факт 530 ед.,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качество муниципальных услуг (Динамика библиографических записей, внесенных в электронный каталог), план 0,6%, факт 0,7%.</w:t>
      </w:r>
    </w:p>
    <w:p w:rsidR="0030483A" w:rsidRPr="008E2107" w:rsidRDefault="00665951">
      <w:pPr>
        <w:spacing w:after="16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=Публичный показ музейных предметов, музейных коллекций: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(Число посетителей), план 10640 чел., факт 12920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качество муниципальных услуг (Уровень удовлетворенности граждан), план 99%, факт 99%,</w:t>
      </w:r>
    </w:p>
    <w:p w:rsidR="0030483A" w:rsidRPr="008E2107" w:rsidRDefault="00665951">
      <w:pPr>
        <w:spacing w:after="16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=Формирование, учет, изучение, обеспечение физического сохранения и безопасности музейных предметов, музейных коллекций: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-показатель, характеризующих объемы муниципальных услуг (Количество предметов), план 12270 ед., факт 12234 ед.,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качество муниципальных услуг (Количество выполненных работ), план 1200 ед., факт 1300 ед.,</w:t>
      </w:r>
    </w:p>
    <w:p w:rsidR="0030483A" w:rsidRPr="008E2107" w:rsidRDefault="00665951">
      <w:pPr>
        <w:spacing w:after="16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=Организация и проведение культурно-массовых мероприятий: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(Количество посетителей), план 279182 чел., факт 297297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(Количество участников мероприятий), план 1268 чел., факт 1268 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shd w:val="clear" w:color="auto" w:fill="FFFFFF"/>
        </w:rPr>
        <w:t>Количество проведенных мероприятий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), план 3658180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чел</w:t>
      </w:r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.дн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., факт 3702560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чел.дн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shd w:val="clear" w:color="auto" w:fill="FFFFFF"/>
        </w:rPr>
        <w:t>Количество проведенных мероприятий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), план 4328 чел., факт 4380чел.,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качество муниципальных услуг (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shd w:val="clear" w:color="auto" w:fill="FFFFFF"/>
        </w:rPr>
        <w:t>Количество проведенных мероприятий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), план 2885 ед., факт 2920 ед.,</w:t>
      </w:r>
    </w:p>
    <w:p w:rsidR="0030483A" w:rsidRPr="008E2107" w:rsidRDefault="00665951">
      <w:pPr>
        <w:spacing w:after="160"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=Организация деятельности клубных формирований и формирований самодеятельного народного творчества: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объемы муниципальных услуг (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shd w:val="clear" w:color="auto" w:fill="FFFFFF"/>
        </w:rPr>
        <w:t>Количество выполненных работ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), план 161 ед., факт 161 ед.,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-показатель, характеризующих качество муниципальных услуг (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  <w:shd w:val="clear" w:color="auto" w:fill="FFFFFF"/>
        </w:rPr>
        <w:t>Количество участников мероприятий (всего)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), план 2287 чел., факт 2287 чел.,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E90F09" w:rsidRDefault="00665951" w:rsidP="00E90F0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0F09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Раздел 1000 «Социальная политика».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Общий уточненный объем расходов по разделу 1000 «Социальная политика» определен на 2025 год в сумме 38070,6 тыс. рублей, а исполнение составило 35643,3 тыс. руб. или 93,6%.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Доля расходов данного раздела в общих расходах бюджета округа за 2025 год составила 3%.</w:t>
      </w:r>
    </w:p>
    <w:p w:rsidR="0030483A" w:rsidRPr="008E2107" w:rsidRDefault="00665951" w:rsidP="00F62728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tbl>
      <w:tblPr>
        <w:tblW w:w="960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3530"/>
        <w:gridCol w:w="1738"/>
        <w:gridCol w:w="1439"/>
        <w:gridCol w:w="1585"/>
      </w:tblGrid>
      <w:tr w:rsidR="0030483A" w:rsidRPr="008E2107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F627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% исполнение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8455,0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8422,3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99,6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Социальное обеспечение   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4374,7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3373,6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77,1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24143,6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22750,1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94,2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1097,3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1097,3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38070,6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35643,3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93,6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Подраздел 1001 включает в себя расходы по доплате к пенсии муниципальных служащих в рамках непрограммных расходов: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План Факт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-за счет средств бюджета округа     8 455 000,00 8 422 294,59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Подраздел 1003 включает в себя следующие расходы: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расшифровка расходов, произведенных на возмещение части процентной ставки по кредитам в Российских кредитных организациях в рамках непрограммных расходов:</w:t>
      </w:r>
    </w:p>
    <w:p w:rsidR="0030483A" w:rsidRPr="008E2107" w:rsidRDefault="00665951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на возмещение части процентной ставки по кредитам, выданным в рамках ОЦП «Молодой семье – доступное жилье»: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ind w:left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за счет средств бюджета округа</w:t>
      </w:r>
    </w:p>
    <w:p w:rsidR="0030483A" w:rsidRPr="008E2107" w:rsidRDefault="00665951" w:rsidP="00C21DBB">
      <w:pPr>
        <w:spacing w:line="360" w:lineRule="auto"/>
        <w:ind w:left="70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руб.коп</w:t>
      </w:r>
      <w:proofErr w:type="spellEnd"/>
      <w:proofErr w:type="gramEnd"/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план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факт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>Количество граждан, получивших соц. Поддержку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10 000,00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3 681,45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5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Остаток на 01.01.2026г -6 318,55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Причина не освоения данных денежных средств- прекращение действия данной программы.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-выделение материальной помощи в трудно жизненной ситуации за счет средств фонда поддержки территорий в рамках непрограммных расходов:</w:t>
      </w:r>
    </w:p>
    <w:p w:rsidR="0030483A" w:rsidRPr="008E2107" w:rsidRDefault="00665951">
      <w:pPr>
        <w:spacing w:line="360" w:lineRule="auto"/>
        <w:ind w:left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за счет средств фонда поддержки территорий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 w:rsidP="00C21DBB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руб.коп</w:t>
      </w:r>
      <w:proofErr w:type="spellEnd"/>
      <w:proofErr w:type="gramEnd"/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план  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факт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>Количество граждан, получивших соц. поддержку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170 000,00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170 000,00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3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-выделение материальной помощи в трудно жизненной ситуации за счет средств бюджета округа в рамках муниципальной программы "Социальная поддержка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граждан Тоншаевского муниципального округа Нижегородской области на 2021-2025 годы":</w:t>
      </w:r>
    </w:p>
    <w:p w:rsidR="0030483A" w:rsidRPr="008E2107" w:rsidRDefault="00665951">
      <w:pPr>
        <w:spacing w:line="360" w:lineRule="auto"/>
        <w:ind w:left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за счет средств бюджета округа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 w:rsidP="00C21DBB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руб.коп</w:t>
      </w:r>
      <w:proofErr w:type="spellEnd"/>
      <w:proofErr w:type="gramEnd"/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план   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факт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>Количество граждан, получивших соц. поддержку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269 190,0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99 911,83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7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Остаток на 01.01.2026г -169 278,17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Причина не освоения данных денежных средств-отсутствие заявление о предоставлении материальной помощи.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выделение материальной помощи в трудно жизненной ситуации за счет средств резервного фонда администрации Тоншаевского муниципального округа в рамках непрограммных расходов (выделение материальной помощи на организацию похорон погибшего при участии в специальной военной операции на Украине 11 человек):</w:t>
      </w:r>
    </w:p>
    <w:p w:rsidR="0030483A" w:rsidRPr="008E2107" w:rsidRDefault="00665951">
      <w:pPr>
        <w:spacing w:line="360" w:lineRule="auto"/>
        <w:ind w:left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за счет средств бюджета округа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 w:rsidP="00C21DBB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руб.коп</w:t>
      </w:r>
      <w:proofErr w:type="spellEnd"/>
      <w:proofErr w:type="gramEnd"/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план  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факт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>Количество граждан, получивших выплату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 1100000,0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1100000,0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11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-выделение материальной помощи в трудно жизненной ситуации за счет средств бюджета округа в рамках муниципальной программы "Социальная поддержка граждан Тоншаевского муниципального округа Нижегородской области на 2021-2025 годы"(выделение материальной помощи на организацию похорон погибшего при участии в специальной военной операции на Украине 11 человек)</w:t>
      </w:r>
    </w:p>
    <w:p w:rsidR="0030483A" w:rsidRPr="008E2107" w:rsidRDefault="00665951">
      <w:pPr>
        <w:spacing w:line="360" w:lineRule="auto"/>
        <w:ind w:left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за счет средств бюджета округа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 w:rsidP="00C21DBB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руб.коп</w:t>
      </w:r>
      <w:proofErr w:type="spellEnd"/>
      <w:proofErr w:type="gramEnd"/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 план   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факт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>Количество граждан, получивших выплату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ans" w:hAnsi="Times New Roman" w:cs="Times New Roman"/>
          <w:b/>
          <w:color w:val="000000"/>
          <w:sz w:val="28"/>
          <w:szCs w:val="28"/>
        </w:rPr>
        <w:t xml:space="preserve"> </w:t>
      </w:r>
    </w:p>
    <w:p w:rsidR="0030483A" w:rsidRPr="008E2107" w:rsidRDefault="00665951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2 825 498,0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2 000 000,0 </w:t>
      </w:r>
      <w:r w:rsidR="00C21DBB"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20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Подраздел 1004 включает в себя следующие расходы (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руб.коп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.):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-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рамках непрограммных расходов: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-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за счет средств областного бюджета в сумме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19 980 000,00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при плане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19 980 000,00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line="360" w:lineRule="auto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Приобретено 6 квартир. 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-субвенция на компенсацию части родительской платы за счет средств областного бюджета исполнено на сумму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2 770 112,16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при плане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3 963 600,00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Подраздел 1006 включает расходы (руб. коп.):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> Общество ветеранов за счет средств бюджета округа в рамках муниципальной программы "Социальная поддержка граждан Тоншаевского муниципального округа Нижегородской области на 2021-2025 годы":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1006 631 246 997 300,00 997 300,00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Выплата 10 почетным гражданам округа за счет средств бюджета округа в рамках не программных расходов исполнение составило 100 000,00 при 100% плане.</w:t>
      </w:r>
    </w:p>
    <w:p w:rsidR="0030483A" w:rsidRPr="008E2107" w:rsidRDefault="00665951" w:rsidP="00C21DB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Раздел 1100 «Физкультура и массовый спорт».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Общий уточненный объем расходов по разделу 1100 «Физкультура и массовый спорт» определен на 2025 год в сумме 4105,1 тыс. рублей, а исполнение составило 4039,2 тыс. руб. или 98,4%.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Доля расходов данного раздела в общих расходах бюджета городского ок</w:t>
      </w:r>
      <w:r w:rsidR="00E90F09">
        <w:rPr>
          <w:rFonts w:ascii="Times New Roman" w:eastAsia="DejaVu Serif" w:hAnsi="Times New Roman" w:cs="Times New Roman"/>
          <w:color w:val="000000"/>
          <w:sz w:val="28"/>
          <w:szCs w:val="28"/>
        </w:rPr>
        <w:t>руга за 2025 год составила 0,3%.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</w:p>
    <w:p w:rsidR="0030483A" w:rsidRPr="008E2107" w:rsidRDefault="00665951" w:rsidP="00F62728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tbl>
      <w:tblPr>
        <w:tblW w:w="960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3133"/>
        <w:gridCol w:w="1622"/>
        <w:gridCol w:w="1403"/>
        <w:gridCol w:w="1515"/>
      </w:tblGrid>
      <w:tr w:rsidR="0030483A" w:rsidRPr="008E2107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Код бюджетной классификация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% исполнения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Массовый спорт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2944,6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2913,5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98,9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1103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Спорт высших достижений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1160,5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1125,7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97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4105,1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4039,2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98,4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взнос</w:t>
      </w:r>
      <w:r w:rsidRPr="008E2107">
        <w:rPr>
          <w:rFonts w:ascii="Times New Roman" w:eastAsia="DejaVu Serif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за участие команды Старт р.п.Тоншаево среди мужчин в чемпионате Нижегородской области в рамках муниципальной программы "Развитие физической культуры, спорта и молодежной политики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105,0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 =расходы на приобретение призов к охотничьему биатлону в рамках муниципальной программы "Развитие физической культуры, спорта и молодежной политики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40,0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=на проведение соревнований по хоккею (проезд, питание), по мини футболу(питание), в рамках муниципальной программы "Развитие физической культуры, спорта и молодежной политики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364,0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=на приобретение волейбольной формы, футбольный мяч, сетки для ворот,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99,3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=на приобретение спортивного комплекса за счет средств фонда поддержки территорий в рамках непрограммных расходов-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279,0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=на установку спортивного комплекса в рамках муниципальной программы "Развитие физической культуры, спорта и молодежной политики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 за счет средств бюджета округа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48,0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=на приобретение ГСМ в рамках муниципальной программы "Развитие физической культуры, спорта и молодежной политики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 за счет средств бюджета округа 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180,3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тыс. рублей;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=на приобретение клюшек в рамках муниципальной программы "Укрепление здоровья населения Тоншаевского муниципального округа Нижегородской области"-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 xml:space="preserve">150,00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=расходы за услуги пользования транспортным средством с экипажем за счет средств бюджета округа в рамках муниципальной программы "Развитие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физической культуры, спорта и молодежной политики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48,0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;</w:t>
      </w:r>
    </w:p>
    <w:p w:rsidR="0030483A" w:rsidRPr="008E2107" w:rsidRDefault="00665951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=расходы на выплату единовременных денежных вознаграждений спортсменам за победы за счет средств бюджета округа в рамках муниципальной программы "Развитие физической культуры, спорта и молодежной политики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 Нижегородской области"-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1599,9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тыс.рублей</w:t>
      </w:r>
      <w:proofErr w:type="spellEnd"/>
      <w:proofErr w:type="gram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F62728" w:rsidRPr="00F62728" w:rsidRDefault="00665951">
      <w:pPr>
        <w:spacing w:after="160" w:line="360" w:lineRule="auto"/>
        <w:jc w:val="both"/>
        <w:rPr>
          <w:rFonts w:ascii="Times New Roman" w:eastAsia="DejaVu Serif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=Расходы на обеспечение деятельности МОУ ДО «ДЮСШ «Олимп» в рамках дополнительного образования детей по спортивной направленности за счет средств бюджета округа- </w:t>
      </w: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1125,7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 w:rsidP="00C21DB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Раздел 1200 «Средства массовой информации».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Общий уточненный объем расходов по разделу 1200 «Средства массовой информации» определен на 2025 год в сумме 4343,5 тыс. рублей, а исполнение составило 4159,6 тыс. руб. или 95,8%.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Доля расходов данного раздела в общих расходах бюджета округа за 2025 год составила 0,4%.</w:t>
      </w:r>
    </w:p>
    <w:p w:rsidR="0030483A" w:rsidRPr="008E2107" w:rsidRDefault="00665951" w:rsidP="00F62728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tbl>
      <w:tblPr>
        <w:tblW w:w="960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3381"/>
        <w:gridCol w:w="1738"/>
        <w:gridCol w:w="1439"/>
        <w:gridCol w:w="1612"/>
      </w:tblGrid>
      <w:tr w:rsidR="0030483A" w:rsidRPr="008E2107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F627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% исполнения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1202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Периодическая печать и   издательства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4343,5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4159,6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95,8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4343,5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4159,6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95,8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 данному подразделу предусмотрены средства на финансирование редакции газеты «Край родной»: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-80% субсидия на оказание частичной финансовой поддержки районных (городских) средств массовой информации за счет средств областного бюджета </w:t>
      </w: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lastRenderedPageBreak/>
        <w:t xml:space="preserve">в рамках муниципальной программы "Информационная среда Тоншаевского муниципального округа" -2795,4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-20%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софинансирование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субсидии на оказание частичной финансовой поддержки районных (городских) средств массовой информации за счет средств бюджета округа в рамках муниципальной программы "Информационная среда Тоншаевского муниципального округа" -698,8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-субсидия на выполнение муниципального задания за счет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средсв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бюджета округа в рамках муниципальной программы "Информационная среда Тоншаевского муниципального округа" -665,4 тыс. рублей;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t> Раздел 1300 «Обслуживание государственного и муниципального долга».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Общий уточненный объем расходов по разделу 1300 «Обслуживание государственного и муниципального долга» определен на 2025 год в сумме 11,0 тыс. рублей, а исполнение составило 10,7 тыс. руб. или 97,6%.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Доля расходов данного раздела в общих расходах бюджета округа за 2025 год составила 0,01%.</w:t>
      </w:r>
    </w:p>
    <w:p w:rsidR="0030483A" w:rsidRPr="008E2107" w:rsidRDefault="00665951" w:rsidP="00F62728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tbl>
      <w:tblPr>
        <w:tblW w:w="960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4199"/>
        <w:gridCol w:w="1732"/>
        <w:gridCol w:w="1434"/>
        <w:gridCol w:w="1606"/>
      </w:tblGrid>
      <w:tr w:rsidR="0030483A" w:rsidRPr="008E2107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F627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F62728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2728">
              <w:rPr>
                <w:rFonts w:ascii="Times New Roman" w:eastAsia="DejaVu Serif" w:hAnsi="Times New Roman" w:cs="Times New Roman"/>
                <w:b/>
                <w:color w:val="000000"/>
                <w:sz w:val="28"/>
                <w:szCs w:val="28"/>
              </w:rPr>
              <w:t>% исполнения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1301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Обслуживание   государственного внутреннего и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97,6</w:t>
            </w:r>
          </w:p>
        </w:tc>
      </w:tr>
      <w:tr w:rsidR="0030483A" w:rsidRPr="008E2107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1300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Pr="008E2107" w:rsidRDefault="0066595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107">
              <w:rPr>
                <w:rFonts w:ascii="Times New Roman" w:eastAsia="DejaVu Serif" w:hAnsi="Times New Roman" w:cs="Times New Roman"/>
                <w:color w:val="000000"/>
                <w:sz w:val="28"/>
                <w:szCs w:val="28"/>
              </w:rPr>
              <w:t>97,6</w:t>
            </w:r>
          </w:p>
        </w:tc>
      </w:tr>
    </w:tbl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 По данному подразделу проведены расходы на оплату процентов по бюджетным кредитам из областного бюджета, исполнение составило 97,6%.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Pr="00EF0A83" w:rsidRDefault="00665951" w:rsidP="00EF0A8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0A83">
        <w:rPr>
          <w:rFonts w:ascii="Times New Roman" w:eastAsia="DejaVu Serif" w:hAnsi="Times New Roman" w:cs="Times New Roman"/>
          <w:b/>
          <w:color w:val="000000"/>
          <w:sz w:val="28"/>
          <w:szCs w:val="28"/>
        </w:rPr>
        <w:lastRenderedPageBreak/>
        <w:t>ИСТОЧНИКИ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По плану дефицит 59272,98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., по исполнению дефицит 48466,85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Привлечение бюджетных кредитов, полученных из других бюджетов бюджетной системы Российской Федерации составило 8000,0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Погашение бюджетных кредитов, полученных из других бюджетов бюджетной системы Российской Федерации составило 2750,0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тыс.руб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.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Муниципальный долг по состоянию на 1 января 2025 года составил 11,0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млн.руб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Муниципальный долг по состоянию на 1 января 2026 года составил 16,25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млн.руб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. </w:t>
      </w:r>
    </w:p>
    <w:p w:rsidR="0030483A" w:rsidRPr="008E2107" w:rsidRDefault="0066595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При исполнении показателей бюджета округа в части долговых обязательств учтены ограничения и требования, установленные Бюджетным кодексом Российской Федерации, положениями "О бюджетном процессе в </w:t>
      </w:r>
      <w:proofErr w:type="spellStart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>Тоншаевском</w:t>
      </w:r>
      <w:proofErr w:type="spellEnd"/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 муниципальном округе" и "О муниципальном долге Тоншаевского муниципального округа".</w:t>
      </w:r>
    </w:p>
    <w:p w:rsidR="0030483A" w:rsidRPr="008E2107" w:rsidRDefault="0066595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2107">
        <w:rPr>
          <w:rFonts w:ascii="Times New Roman" w:eastAsia="DejaVu Serif" w:hAnsi="Times New Roman" w:cs="Times New Roman"/>
          <w:color w:val="000000"/>
          <w:sz w:val="28"/>
          <w:szCs w:val="28"/>
        </w:rPr>
        <w:t xml:space="preserve">  </w:t>
      </w:r>
    </w:p>
    <w:p w:rsidR="0030483A" w:rsidRDefault="00665951">
      <w:pPr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4"/>
          <w:szCs w:val="24"/>
        </w:rPr>
        <w:t> </w:t>
      </w:r>
    </w:p>
    <w:tbl>
      <w:tblPr>
        <w:tblW w:w="10245" w:type="dxa"/>
        <w:tblInd w:w="-587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3"/>
        <w:gridCol w:w="103"/>
      </w:tblGrid>
      <w:tr w:rsidR="0030483A"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Раздел 4.   Анализ показателей финансовой отчетности субъекта бюджетной отчетности</w:t>
            </w:r>
          </w:p>
          <w:p w:rsidR="0030483A" w:rsidRDefault="00665951">
            <w:pPr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483A" w:rsidRDefault="00665951">
            <w:pPr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</w:t>
            </w:r>
          </w:p>
        </w:tc>
      </w:tr>
      <w:tr w:rsidR="0030483A">
        <w:tc>
          <w:tcPr>
            <w:tcW w:w="102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 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Баланс ф.0503320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  Движение нефинансовых активов: на начало года консолидированный остаток   основных средств составлял 280883,9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на конец года 279729,3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- 1154,6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Изменения произошли в связи с со списанием с   баланса 2 автомобилей.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За 2025 год поступило основных средств на 22317,3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из них за счет передачи из областного бюджета пожарное ДЕПО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  (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здание, инвентарь, мебель, пожарная машина).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На счете 0103 баланса в остатках на начало отчетного   периода отражается кадастровая стоимость земельных участков в сумме 23985,0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на конец 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lastRenderedPageBreak/>
              <w:t xml:space="preserve">года 24491,2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увеличение на сумму 506,2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  передача земельных участков из казны.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Материальные запасы - остаток на начало года в сумме   5278,1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на конец года 6726,3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увеличение на 1448,2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  В течении года было поступление и списание хозяйственных 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запасов,   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канцтоваров, запчастей на транспорт, ГСМ.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На счете   111.61 «права пользования программным обеспечением и базами 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данных»   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оприходованы в результате инвентаризации программы 1-С и прочие программные   обеспечения.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На 1 января 2026 года на счетах бюджета остатки   денежных средств составили 20084,3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из них целевые денежные средства   2867,6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собственные средства составили 17216,7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Финансовые вложения на начало 2026 года составляли 559939,3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на конец года —748459,9тыс.руб., из них на балансе муниципального   округа есть акции ОАО "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Коммунтехсервис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" на сумму 402,7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559536,6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стоимость недвижимого и особо ценного имущества, находящегося в   оперативном управлении у бюджетных и автономных учреждений. Произошло   увеличение стоимости ОЦИ на сумму на 188520,5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по учреждениям   образования и культуры.</w:t>
            </w:r>
          </w:p>
          <w:p w:rsidR="0030483A" w:rsidRDefault="00665951" w:rsidP="00EF0A83">
            <w:pPr>
              <w:spacing w:line="360" w:lineRule="auto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 xml:space="preserve">   На 1 января 2025 г.   в активе баланса отражены остатки на счетах 20600000,20800000,30300000 в   сумме 1671,8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., это частичная предоплата за ГСМ в декабре 2025 года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.,   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задолженность подотчетных лиц, расчеты с фондами.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В активе баланса на счете 20500000 отражены   начисления арендной платы по имуществу и земле на конец года в сумме 32009,5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руб., а также начисления по субсидиям, субвенциям и иным межбюджетным   трансфертам за 3 года в сумме 751592,0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На счете 20511 отражена   дебиторская задолженность по налогам.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lastRenderedPageBreak/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Муниципальный долг на начало года составлял 11000,0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.(бюджетный кредит среднесрочный), в течении года был получен кредит на   сумму 8000,0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(согл.33/Д/1-2025) на конец года долг составил   16250,0т.руб. (бюджетный кредит). За 2025 год погасили бюджетный кредит на   сумму 2750,0 </w:t>
            </w:r>
            <w:proofErr w:type="spellStart"/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..</w:t>
            </w:r>
            <w:proofErr w:type="gramEnd"/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Кредиторская задолженность на конец года составила   2175,0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По счету 20500000   2249,7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2175,1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.- задолженность по расходам, в том   числе по счету 30224 в сумме 956,6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.(за лизинг автомобиля «Газель» и   автобусов по расчетам по муниципальным контрактам в течении 3 лет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),   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коммунальным услугам 619,5т.руб.,по содержанию имущества 21,3т.руб., по   прочим услугам 172,9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по приобретению материалов 367,6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Расчеты   по платежам в бюджеты по сч.30305 в сумме 2867,5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.-остаток МБТ,   подлежащий возврату в начале 2025 г. В основном задолженность по расходам   сложилась по счетам, выставленным в конце декабря 2025 </w:t>
            </w:r>
            <w:proofErr w:type="spellStart"/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г.,а</w:t>
            </w:r>
            <w:proofErr w:type="spellEnd"/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также в связи с   уменьшением лимитов дотации.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Доходы будущих периодов по сч.40140 составили   843446,3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Резервы предстоящих расходов составили 7326,9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 xml:space="preserve">Форма 0503321. 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Фактические   доходы за 2025 год составили 1418159,7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фактические расходы в сумме 1201460,1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финансовый результат составил 2166995,8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По строке 090 КОСГУ 172 175164,2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переоценка основных   средств, нематериальных активов.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Стр.090 КОСГУ 173 – 2921,9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в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т.ч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– 668,0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  по данным администраторов доходов (</w:t>
            </w:r>
            <w:proofErr w:type="spellStart"/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ФНС,Минимущество</w:t>
            </w:r>
            <w:proofErr w:type="spellEnd"/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) списание безнадежной   задолженности.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КОСГУ 174 -462,8 выпадающие доходы (пени за   несвоевременное исполнение контрактов)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Безвозмездные поступления:</w:t>
            </w:r>
          </w:p>
          <w:p w:rsidR="0030483A" w:rsidRDefault="00665951" w:rsidP="00EF0A83">
            <w:pPr>
              <w:spacing w:line="360" w:lineRule="auto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</w:p>
          <w:tbl>
            <w:tblPr>
              <w:tblW w:w="10260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51"/>
              <w:gridCol w:w="3617"/>
              <w:gridCol w:w="3091"/>
              <w:gridCol w:w="1701"/>
            </w:tblGrid>
            <w:tr w:rsidR="0030483A">
              <w:tc>
                <w:tcPr>
                  <w:tcW w:w="1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0483A" w:rsidRDefault="00665951" w:rsidP="00EF0A83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4"/>
                      <w:szCs w:val="24"/>
                    </w:rPr>
                    <w:lastRenderedPageBreak/>
                    <w:t>Код дохода</w:t>
                  </w:r>
                </w:p>
              </w:tc>
              <w:tc>
                <w:tcPr>
                  <w:tcW w:w="33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0483A" w:rsidRDefault="00665951" w:rsidP="00EF0A83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4"/>
                      <w:szCs w:val="24"/>
                    </w:rPr>
                    <w:t>Наименование имущества</w:t>
                  </w:r>
                </w:p>
              </w:tc>
              <w:tc>
                <w:tcPr>
                  <w:tcW w:w="24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ans" w:eastAsia="DejaVu Sans" w:hAnsi="DejaVu Sans" w:cs="DejaVu Sans"/>
                      <w:color w:val="000000"/>
                      <w:sz w:val="24"/>
                      <w:szCs w:val="24"/>
                    </w:rPr>
                    <w:t>Источник</w:t>
                  </w:r>
                  <w:r>
                    <w:rPr>
                      <w:rFonts w:ascii="DejaVu Serif" w:eastAsia="DejaVu Serif" w:hAnsi="DejaVu Serif" w:cs="DejaVu Serif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DejaVu Sans" w:eastAsia="DejaVu Sans" w:hAnsi="DejaVu Sans" w:cs="DejaVu Sans"/>
                      <w:color w:val="000000"/>
                      <w:sz w:val="24"/>
                      <w:szCs w:val="24"/>
                    </w:rPr>
                    <w:t>поступления</w:t>
                  </w:r>
                  <w:r>
                    <w:rPr>
                      <w:rFonts w:ascii="DejaVu Serif" w:eastAsia="DejaVu Serif" w:hAnsi="DejaVu Serif" w:cs="DejaVu Serif"/>
                      <w:color w:val="000000"/>
                      <w:sz w:val="24"/>
                      <w:szCs w:val="24"/>
                    </w:rPr>
                    <w:t xml:space="preserve">     </w:t>
                  </w:r>
                  <w:r>
                    <w:rPr>
                      <w:rFonts w:ascii="DejaVu Sans" w:eastAsia="DejaVu Sans" w:hAnsi="DejaVu Sans" w:cs="DejaVu Sans"/>
                      <w:color w:val="000000"/>
                      <w:sz w:val="24"/>
                      <w:szCs w:val="24"/>
                    </w:rPr>
                    <w:t>имущества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0483A" w:rsidRDefault="00665951" w:rsidP="00EF0A83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 xml:space="preserve">Сумма, </w:t>
                  </w:r>
                  <w:proofErr w:type="spellStart"/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руб</w:t>
                  </w:r>
                  <w:proofErr w:type="spellEnd"/>
                </w:p>
              </w:tc>
            </w:tr>
            <w:tr w:rsidR="0030483A">
              <w:tc>
                <w:tcPr>
                  <w:tcW w:w="169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b/>
                      <w:color w:val="000000"/>
                      <w:sz w:val="20"/>
                      <w:szCs w:val="20"/>
                    </w:rPr>
                    <w:t>191</w:t>
                  </w:r>
                </w:p>
              </w:tc>
              <w:tc>
                <w:tcPr>
                  <w:tcW w:w="3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листовки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Министерство транспорта и     автомобильных дорог НО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3675,0</w:t>
                  </w:r>
                </w:p>
              </w:tc>
            </w:tr>
            <w:tr w:rsidR="0030483A">
              <w:tc>
                <w:tcPr>
                  <w:tcW w:w="169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b/>
                      <w:color w:val="000000"/>
                      <w:sz w:val="20"/>
                      <w:szCs w:val="20"/>
                    </w:rPr>
                    <w:t>191</w:t>
                  </w:r>
                </w:p>
              </w:tc>
              <w:tc>
                <w:tcPr>
                  <w:tcW w:w="3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Материалы при передачи пожарного ДЕПО(     кровати, котел, топливо, насосы и т.п.)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Министерство имущественных и земельных     отношений НО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761759,39</w:t>
                  </w:r>
                </w:p>
              </w:tc>
            </w:tr>
            <w:tr w:rsidR="0030483A">
              <w:tc>
                <w:tcPr>
                  <w:tcW w:w="169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191</w:t>
                  </w:r>
                </w:p>
              </w:tc>
              <w:tc>
                <w:tcPr>
                  <w:tcW w:w="3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Библиотечный фонд, материальные запасы     от Министерства имущества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765,4</w:t>
                  </w:r>
                </w:p>
              </w:tc>
            </w:tr>
            <w:tr w:rsidR="0030483A">
              <w:tc>
                <w:tcPr>
                  <w:tcW w:w="169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195</w:t>
                  </w:r>
                </w:p>
              </w:tc>
              <w:tc>
                <w:tcPr>
                  <w:tcW w:w="3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оборудование для школы от Министерства     имущества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Министерство имущественных и земельных     отношений НО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19894,0</w:t>
                  </w:r>
                </w:p>
              </w:tc>
            </w:tr>
            <w:tr w:rsidR="0030483A">
              <w:tc>
                <w:tcPr>
                  <w:tcW w:w="169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199</w:t>
                  </w:r>
                </w:p>
              </w:tc>
              <w:tc>
                <w:tcPr>
                  <w:tcW w:w="331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По результатам инвентаризации     оприходованы земельные участки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Местный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76268,4</w:t>
                  </w:r>
                </w:p>
              </w:tc>
            </w:tr>
          </w:tbl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Форма 0503323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Всего поступления 1145806,0т.руб., в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т.ч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  поступления по безвозмездным денежным операциям текущего характера составили   754910,7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капитального характера 36247,4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Выбытия всего 1188675,8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Изменение остатков   на сумму – 43465,4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Остатки средств на счетах во временном распоряжении   -248,5т.руб.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 xml:space="preserve">Форма 0503317. 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Доходы   бюджета за 2025 г. исполнены в сумме 1137459,0тыс.руб., процент исполнения   составил 96,5 % по сравнению с планом. Налоговые и неналоговые доходы   исполнены в сумме 347465,9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Исполнение по сравнению с планом 98,6 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%,   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из них налог на доходы физических лиц 265 929,6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межбюджетные   трансферты составили 789993,0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.(69,4 % от общих доходов).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Расходы бюджета за 2025 год составили 1185925,8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процент исполнения по сравнению с планом составил 96 %.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Расходы по общегосударственным вопросам составили 12   % от общих расходов; национальная оборона 0,07%; национальная безопасность   -2,27%; национальная экономика – 6,84 %; ЖКХ -7,8 %; образование-57,3 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%;   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культура -10,1%; 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lastRenderedPageBreak/>
              <w:t xml:space="preserve">социальная политика -3,0%; физическая культура и спорт   0,34%; СМИ -0,3%. Погашен кредит на сумму 2750,0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Привлечен на 8000,0   </w:t>
            </w:r>
            <w:proofErr w:type="spellStart"/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proofErr w:type="gramEnd"/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МДК с формами 0503373 - неверно указан 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КБК ,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все возвраты на 113, нужно было 542746,98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руб.по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КБК 218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 xml:space="preserve">Форма 369 ДЗ. 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Дебиторская задолженность на 1 января 2026 года сложилась в сумме 783898,6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в том числе: по счету 20500000 783601,5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(начисление   арендной платы будущих периодов, начисление по межбюджетным трансфертам за 3   года), а также дебиторская задолженность по налоговым платежам в бюджет   округа (счет 20511000) в сумме 2325,3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в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т.ч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просроченная 2309,9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.;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счет 20600000   в сумме 266,8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 авансовые   платежи за электроэнергию в ПАО «ТНС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энерго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», за ГСМ, за содержание дорог, за   правила землепользования и застройки; счет 303 в сумме 30,2 </w:t>
            </w:r>
            <w:proofErr w:type="spellStart"/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, -   переплата по налогам, в том числе по экологии 23,5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 том числе суммы дебиторской задолженности свыше   500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по одному контрагенту:</w:t>
            </w:r>
          </w:p>
          <w:p w:rsidR="0030483A" w:rsidRDefault="00665951" w:rsidP="00EF0A83">
            <w:pPr>
              <w:spacing w:line="360" w:lineRule="auto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</w:p>
          <w:tbl>
            <w:tblPr>
              <w:tblW w:w="10260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6"/>
              <w:gridCol w:w="1923"/>
              <w:gridCol w:w="2044"/>
              <w:gridCol w:w="2276"/>
              <w:gridCol w:w="2119"/>
            </w:tblGrid>
            <w:tr w:rsidR="0030483A">
              <w:tc>
                <w:tcPr>
                  <w:tcW w:w="12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Номер счета     бюджетного учета</w:t>
                  </w:r>
                </w:p>
              </w:tc>
              <w:tc>
                <w:tcPr>
                  <w:tcW w:w="152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Сумма     дебиторской задолженности Всего</w:t>
                  </w:r>
                </w:p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4"/>
                      <w:szCs w:val="24"/>
                    </w:rPr>
                    <w:t>     </w:t>
                  </w: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(в рублях)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 xml:space="preserve">Сумма     просроченной задолженности (в рублях) </w:t>
                  </w:r>
                </w:p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4"/>
                      <w:szCs w:val="24"/>
                    </w:rPr>
                    <w:t>     </w:t>
                  </w: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при наличии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Наименование     дебитора</w:t>
                  </w:r>
                </w:p>
              </w:tc>
              <w:tc>
                <w:tcPr>
                  <w:tcW w:w="25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Причины     образования дебиторской задолженности, в том числе просроченной</w:t>
                  </w:r>
                </w:p>
              </w:tc>
            </w:tr>
            <w:tr w:rsidR="0030483A">
              <w:tc>
                <w:tcPr>
                  <w:tcW w:w="12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205.51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508     631005,49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Доходы (субвенция, субсидия) планируемая к получению на     период 2025-2027 год</w:t>
                  </w:r>
                </w:p>
              </w:tc>
            </w:tr>
            <w:tr w:rsidR="0030483A">
              <w:tc>
                <w:tcPr>
                  <w:tcW w:w="12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205.61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242961624,58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Доходы (субвенция, субсидия) планируемая к получению на     период 2025-2027 год</w:t>
                  </w:r>
                </w:p>
              </w:tc>
            </w:tr>
          </w:tbl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lastRenderedPageBreak/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Предупреждения на МДК с прошлым годом связаны с   переносом дебиторской задолженности со счета 205.21 на счет 205.23 - корректировка соответствия.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4"/>
                <w:szCs w:val="24"/>
              </w:rPr>
              <w:t xml:space="preserve">Форма 369   КЗ. 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Кредиторская задолженность на конец 2025 года составила 7326,9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из них по счету 30305 в сумме 2867,5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.- остаток   задолженности по целевым средствам, возврат которых в январе 2026 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года,   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задолженность по 205 счету составляет задолженность администраторов доходов в   сумме 271,8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По расходам кредиторская задолженность составила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.;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по счету 302 в сумме 2173,03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в том числе   по счету 30224 в сумме 956,6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.(за лизинг автомобиля «Газель» и автобусов   по расчетам по муниципальным контрактам в течении 3 лет);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по коммунальным услугам 619,5 руб., по содержанию   имущества 21,3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по прочим услугам 172,9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по приобретению   материалов 367,6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 основном задолженность сложилась по 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счетам,   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выставленным в конце декабря 2025 г. Задолженность подотчетным лицам   составляет 2,0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 том числе суммы кредиторской задолженности свыше   500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по одному контрагенту:</w:t>
            </w:r>
          </w:p>
          <w:p w:rsidR="0030483A" w:rsidRDefault="00665951" w:rsidP="00EF0A83">
            <w:pPr>
              <w:spacing w:line="360" w:lineRule="auto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</w:p>
          <w:tbl>
            <w:tblPr>
              <w:tblW w:w="10260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0"/>
              <w:gridCol w:w="1872"/>
              <w:gridCol w:w="1899"/>
              <w:gridCol w:w="2747"/>
              <w:gridCol w:w="1970"/>
            </w:tblGrid>
            <w:tr w:rsidR="0030483A">
              <w:tc>
                <w:tcPr>
                  <w:tcW w:w="12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Номер счета     бюджетного учета</w:t>
                  </w:r>
                </w:p>
              </w:tc>
              <w:tc>
                <w:tcPr>
                  <w:tcW w:w="152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Сумма     кредиторской задолженности Всего</w:t>
                  </w:r>
                </w:p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4"/>
                      <w:szCs w:val="24"/>
                    </w:rPr>
                    <w:t>     </w:t>
                  </w: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(в рублях)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 xml:space="preserve">Сумма     просроченной задолженности (в рублях) </w:t>
                  </w:r>
                </w:p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4"/>
                      <w:szCs w:val="24"/>
                    </w:rPr>
                    <w:t>     </w:t>
                  </w: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при наличии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Наименование     кредитора</w:t>
                  </w:r>
                </w:p>
              </w:tc>
              <w:tc>
                <w:tcPr>
                  <w:tcW w:w="25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Причины     образования кредиторской задолженности, в том числе просроченной</w:t>
                  </w:r>
                </w:p>
              </w:tc>
            </w:tr>
            <w:tr w:rsidR="0030483A">
              <w:tc>
                <w:tcPr>
                  <w:tcW w:w="12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303.05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2867552,69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Суммы МБТ, подлежащие возврату в 2025 г.</w:t>
                  </w:r>
                </w:p>
              </w:tc>
            </w:tr>
            <w:tr w:rsidR="0030483A">
              <w:tc>
                <w:tcPr>
                  <w:tcW w:w="12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302.24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</w:rPr>
                    <w:t>956598,91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333333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Общество с ограниченной     ответственностью</w:t>
                  </w:r>
                  <w:r>
                    <w:rPr>
                      <w:rFonts w:ascii="DejaVu Serif" w:eastAsia="DejaVu Serif" w:hAnsi="DejaVu Serif" w:cs="DejaVu Serif"/>
                      <w:color w:val="000000"/>
                    </w:rPr>
                    <w:t xml:space="preserve"> </w:t>
                  </w: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"</w:t>
                  </w:r>
                  <w:proofErr w:type="spellStart"/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РусАвтоЛизинг</w:t>
                  </w:r>
                  <w:proofErr w:type="spellEnd"/>
                  <w:r>
                    <w:rPr>
                      <w:rFonts w:ascii="DejaVu Serif" w:eastAsia="DejaVu Serif" w:hAnsi="DejaVu Serif" w:cs="DejaVu Serif"/>
                      <w:color w:val="000000"/>
                    </w:rPr>
                    <w:t>"</w:t>
                  </w:r>
                </w:p>
              </w:tc>
              <w:tc>
                <w:tcPr>
                  <w:tcW w:w="25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За лизинг автомобиля Газель и автобусы</w:t>
                  </w:r>
                </w:p>
                <w:p w:rsidR="0030483A" w:rsidRDefault="00665951" w:rsidP="00EF0A8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rFonts w:ascii="DejaVu Serif" w:eastAsia="DejaVu Serif" w:hAnsi="DejaVu Serif" w:cs="DejaVu Serif"/>
                      <w:color w:val="000000"/>
                      <w:sz w:val="24"/>
                      <w:szCs w:val="24"/>
                    </w:rPr>
                    <w:lastRenderedPageBreak/>
                    <w:t>     </w:t>
                  </w:r>
                  <w:r>
                    <w:rPr>
                      <w:rFonts w:ascii="DejaVu Serif" w:eastAsia="DejaVu Serif" w:hAnsi="DejaVu Serif" w:cs="DejaVu Serif"/>
                      <w:color w:val="000000"/>
                      <w:sz w:val="20"/>
                      <w:szCs w:val="20"/>
                    </w:rPr>
                    <w:t>Расчеты     по муниципальным контрактам  в     течении 3 лет</w:t>
                  </w:r>
                </w:p>
              </w:tc>
            </w:tr>
          </w:tbl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lastRenderedPageBreak/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 xml:space="preserve">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 xml:space="preserve">Предупреждения на МДК с прошлым годом связана со </w:t>
            </w:r>
            <w:proofErr w:type="spellStart"/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сч</w:t>
            </w:r>
            <w:proofErr w:type="spellEnd"/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.   205.81. В прошлом году КЭК у счета был 000, при формировании отчета за 2025   год обязательно проставлять КЭК 007.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 xml:space="preserve">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 xml:space="preserve"> Форма 0503368.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Основных средств за 2025 год поступило в сумме   22317,3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из них нежилые помещения 5604,0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машины и оборудование   3318,0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транспортные средства 10854,0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производственный и   </w:t>
            </w:r>
            <w:proofErr w:type="spellStart"/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хоз.инвентарь</w:t>
            </w:r>
            <w:proofErr w:type="spellEnd"/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2447,0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Приобретен автомобиль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Haval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(администрация),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Lada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Vesta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  (культура), безвозмездно получена пожарная машина.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Выбыло основных средств на сумму 23472,0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в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т.ч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нежилые — 2862,0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машины и оборудование 1462,0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  </w:t>
            </w:r>
            <w:proofErr w:type="spellStart"/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трансп.средства</w:t>
            </w:r>
            <w:proofErr w:type="spellEnd"/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— 18882,6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Уменьшение основных средств за счет   списания с баланса зданий, передача их в КУМИ, также транспортных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средств.Начислена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амортизация на сумму 17484,8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ind w:firstLine="580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   течении 2025 года было увеличение по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сч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106000 на 30943,5 тыс. руб. -жилье для   детей-сирот и детей, оставшихся без попечения родителей 6 квартир, жилье по   переселению граждан из аварийного жилья 2 квартиры, модернизация котельных 5   ед. Уменьшение на сумму 30943,5 тыс.   руб. В результате на 01.01.2026г. остатка на счете 10600000 нет.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Непроизведенные активы на 1 января 2026 года   составляют 24491,0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Поступило на сумму 506,1т.р.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Материальные   запасы на 1 января 2025 г. составляли в сумме 5278,0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в течении года   поступило на сумму 13854,4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и выбыло на сумму 12406,2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на   конец года остаток по материальным запасам составил 6726,0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lastRenderedPageBreak/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Нефинансовые   активы имущества казны на начало года составляли 1132381,0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Прибыло   имущества по счету 10851 на сумму 37894,0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по счету 10852 на сумму   68874,0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по счету 10855 на сумму 189674,0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Изменения по   имуществу казны связаны с передачей имущества (жилфонда, зданий и   сооружений), а также по результатам инвентаризации.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 </w:t>
            </w:r>
            <w:proofErr w:type="gramStart"/>
            <w:r>
              <w:rPr>
                <w:rFonts w:ascii="DejaVu Serif" w:eastAsia="DejaVu Serif" w:hAnsi="DejaVu Serif" w:cs="DejaVu Serif"/>
                <w:b/>
                <w:color w:val="000000"/>
                <w:sz w:val="24"/>
                <w:szCs w:val="24"/>
              </w:rPr>
              <w:t>Форма  0503</w:t>
            </w:r>
            <w:proofErr w:type="gramEnd"/>
            <w:r>
              <w:rPr>
                <w:rFonts w:ascii="DejaVu Serif" w:eastAsia="DejaVu Serif" w:hAnsi="DejaVu Serif" w:cs="DejaVu Serif"/>
                <w:b/>
                <w:color w:val="000000"/>
                <w:sz w:val="24"/>
                <w:szCs w:val="24"/>
              </w:rPr>
              <w:t> 371.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Финансовые вложения на начало 2025 года составляли 559939,3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  на конец года — 748057,0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., из них на балансе округа акции ОАО   "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Коммунтехсервис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" на сумму 402,7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747654,3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  стоимость недвижимого и особо ценного имущества, находящегося в оперативном   управлении у бюджетных и автономных учреждений. Произошло увеличение   стоимости ОЦИ на сумму на 188117,7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по учреждениям образования и   культуры.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Форма 0503372.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  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По счету 30111 на 1 января 2025 года учитывался   остаток задолженности по бюджетному кредиту(среднесрочный) в сумме 11000,0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В течении 2025 года прошла оплата в сумме 2750,0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привлечен   кредит на 8000,0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остаток задолженности на 1 января 2026г. составляет   16250,0т.руб. </w:t>
            </w:r>
          </w:p>
          <w:p w:rsidR="0030483A" w:rsidRDefault="00665951" w:rsidP="00EF0A83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 xml:space="preserve">Форма 0503373. 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За 2025 год имеются изменения   остатков валюты баланса.</w:t>
            </w: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 xml:space="preserve"> В течении 2025 года была выявлена, отражена и исправлена ошибка   прошлых лет на сумму амортизации ОС 662800,0 руб.</w:t>
            </w:r>
          </w:p>
          <w:p w:rsidR="0030483A" w:rsidRDefault="00665951" w:rsidP="00EF0A83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Форма 0503490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В   форме указаны объекты, числящиеся на счете 10611 по незавершенному   строительству. На начало года остаток в сумме 0,0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Поступило на сумму   30943,6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выбыло на сумму 30943,6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Остаток на 1 января 2026   года нет. Кассовые расходы с начала реализации инвестиционного проекта   составляют 30943,6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 xml:space="preserve">Форма   0503425. 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Поступление межбюджетных   трансфертов за 2025    год   текущего характера в сумме 754910716,8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капитального 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lastRenderedPageBreak/>
              <w:t xml:space="preserve">характера в   сумме 36247,4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Израсходовано МБТ текущего характера на сумму 758569,0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капитального характера — 36247,4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</w:t>
            </w:r>
          </w:p>
          <w:p w:rsidR="0030483A" w:rsidRDefault="00665951" w:rsidP="00EF0A83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Неденежные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  поступления (передача имущества) </w:t>
            </w:r>
            <w:proofErr w:type="spellStart"/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капит.характера</w:t>
            </w:r>
            <w:proofErr w:type="spellEnd"/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в сумме 25958,7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   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Неденежные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поступления материалов   765,4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Возврат   остатков МБТ прошлого года в сумме 2867,5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Дебиторская   задолженность текущего характера по МБТ с учетом доходов будущих периодов   составила 758569,0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., капитального характера -36247,4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тыс.руб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. </w:t>
            </w:r>
          </w:p>
          <w:p w:rsidR="0030483A" w:rsidRDefault="00665951" w:rsidP="00EF0A83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</w:p>
        </w:tc>
      </w:tr>
    </w:tbl>
    <w:p w:rsidR="0030483A" w:rsidRDefault="00665951" w:rsidP="00EF0A83">
      <w:pPr>
        <w:spacing w:line="360" w:lineRule="auto"/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4"/>
          <w:szCs w:val="24"/>
        </w:rPr>
        <w:lastRenderedPageBreak/>
        <w:t> </w:t>
      </w:r>
    </w:p>
    <w:p w:rsidR="0030483A" w:rsidRDefault="00665951" w:rsidP="00EF0A83">
      <w:pPr>
        <w:spacing w:line="360" w:lineRule="auto"/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4"/>
          <w:szCs w:val="24"/>
        </w:rPr>
        <w:t xml:space="preserve">  </w:t>
      </w:r>
    </w:p>
    <w:tbl>
      <w:tblPr>
        <w:tblW w:w="9825" w:type="dxa"/>
        <w:tblInd w:w="-44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5"/>
        <w:gridCol w:w="60"/>
      </w:tblGrid>
      <w:tr w:rsidR="0030483A"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483A" w:rsidRDefault="00665951" w:rsidP="00EF0A83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b/>
                <w:color w:val="000000"/>
                <w:sz w:val="28"/>
                <w:szCs w:val="28"/>
              </w:rPr>
              <w:t>Раздел 5.   Прочие вопросы деятельности субъекта бюджетной отчетности</w:t>
            </w:r>
          </w:p>
          <w:p w:rsidR="0030483A" w:rsidRDefault="00665951" w:rsidP="00EF0A83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483A" w:rsidRDefault="00665951" w:rsidP="00EF0A83">
            <w:pPr>
              <w:spacing w:line="360" w:lineRule="auto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</w:t>
            </w:r>
          </w:p>
        </w:tc>
      </w:tr>
      <w:tr w:rsidR="0030483A">
        <w:tc>
          <w:tcPr>
            <w:tcW w:w="98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Особенности ведения бухгалтерского учета в бюджетных   учреждениях </w:t>
            </w:r>
            <w:r w:rsidR="00790384"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округа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отражены в учетной политике, которая принята в каждом   учреждении. Бухгалтерский учет ведется в программном продукте 1-С   бухгалтерия, а также используется 1-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С зарплата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и кадры, в централизованных   бухгалтериях и в Управлении финансов используется 1-С свод отчетов. Также   используются программы «Консультант плюс», для сдачи отчетности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  «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Контур-Экстерн», в 2019 году введена программа СЭДО по документообороту.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Повышение квалификации и подготовки специалистов в   2025 году проводилось по обучению мерам пожарной безопасности и охране 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труда,   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по ГО и ТП РСЧС, по контрактной системе в сфере закупок товаров, работ, услуг   для обеспечения государственных и муниципальных услуг. С целью экономии   бюджетных средств все необходимые закупки и работы проводились в соответствии   с требованиями ФЗ от 05.04.2013г. №44-ФЗ «О контрактной системе в сфере   закупок товаров, работ, услуг для обеспечения государственных и муниципальных   нужд».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lastRenderedPageBreak/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Внутренний контроль за расходованием бюджетных   средств осуществляется сектором казначейства Управления финансов, а внешний   контроль контролером-ревизором. В учреждениях осуществляются мероприятия по   внутреннему контролю - контроль за своевременным и правильным оформлением   первичных учетных документов, контроль за соответствием заключения договоров   лимитам бюджетных обязательств, ревизия кассы, проверка соблюдения порядка   ведения кассовых операций, контроль за совершением хозяйственных 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операций,   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анализ хозяйственной деятельности для повышения эффективности расходования   бюджетных средств.</w:t>
            </w:r>
          </w:p>
          <w:p w:rsidR="0030483A" w:rsidRDefault="00665951" w:rsidP="00EF0A83">
            <w:pPr>
              <w:spacing w:line="360" w:lineRule="auto"/>
              <w:ind w:firstLine="70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В соответствии с   планом контрольно- ревизионной работы в течение 2025 года проведено 15   контрольно-аналитических мероприятия (7 ревизий по финансово-хозяйственной деятельности,   8 проверок в рамках исполнения полномочий п.8 ст.99 44-ФЗ., 7 внеплановых   проверок (3 внеплановые проверки по согласованию с единственным поставщиком,   1 проверка в связи исполнением поручения Президента Российской Федерации от   02.07.2023 № Пр-1313 в части, касающийся принимаемых мер по повышению   эффективности управления дебиторской задолженности по доходам, 3 проверки по   обращениям (письмам УФАС)</w:t>
            </w:r>
          </w:p>
          <w:p w:rsidR="0030483A" w:rsidRDefault="00665951" w:rsidP="00EF0A83">
            <w:pPr>
              <w:spacing w:line="360" w:lineRule="auto"/>
              <w:ind w:firstLine="70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 соответствии с   требованиями законодательства информация о выявленных нарушениях в сфере   финансово- хозяйственной деятельности по материалам проверок не направлялась   в прокуратуру по </w:t>
            </w:r>
            <w:proofErr w:type="spell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Тоншаевскому</w:t>
            </w:r>
            <w:proofErr w:type="spell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району. Информация о проведенных мероприятиях   размещена в сети Интернет.</w:t>
            </w:r>
          </w:p>
          <w:p w:rsidR="0030483A" w:rsidRDefault="00665951" w:rsidP="00EF0A83">
            <w:pPr>
              <w:spacing w:line="360" w:lineRule="auto"/>
              <w:ind w:firstLine="70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При планировании   контрольных мероприятий на 2025 год введен </w:t>
            </w:r>
            <w:proofErr w:type="gramStart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риск</w:t>
            </w:r>
            <w:proofErr w:type="gramEnd"/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ориентированный подход к   проведению проверок. Проведено анкетирование бюджетных, автономных и казенных   учреждений округа. Разрабатывается нормативно правовая документация для   усиления контроля главными распорядителями бюджетных средств.  </w:t>
            </w:r>
          </w:p>
          <w:p w:rsidR="0030483A" w:rsidRDefault="00665951" w:rsidP="00EF0A83">
            <w:pPr>
              <w:spacing w:line="360" w:lineRule="auto"/>
              <w:ind w:firstLine="70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lastRenderedPageBreak/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 В 2025 году контрольно-ревизионной службой управления   финансов администрации Тоншаевского муниципального округа Нижегородской   области не проводились текущие мониторинги-анализы отдельных вопросов   бухгалтерского учета по распоряжению главы местного самоуправления   Тоншаевского муниципального округа Нижегородской области. </w:t>
            </w:r>
          </w:p>
          <w:p w:rsidR="0030483A" w:rsidRDefault="00665951" w:rsidP="00EF0A83">
            <w:pPr>
              <w:spacing w:line="360" w:lineRule="auto"/>
              <w:ind w:firstLine="70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С целью   предотвращения нарушений законодательства контрольно-ревизионной службой   осуществляется разъяснительная и   методическая работа, проводятся семинары, подготовлены и размещены на   официальном сайте   управления финансов   администрации Тоншаевского муниципального округа Нижегородской области:</w:t>
            </w:r>
          </w:p>
          <w:p w:rsidR="0030483A" w:rsidRDefault="00665951" w:rsidP="00EF0A83">
            <w:pPr>
              <w:spacing w:line="360" w:lineRule="auto"/>
              <w:ind w:firstLine="70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- сводный обзор   типовых нарушений законодательства, выявляемых в ходе муниципального финансового   контроля за 2025 год;</w:t>
            </w:r>
          </w:p>
          <w:p w:rsidR="0030483A" w:rsidRDefault="00665951" w:rsidP="00EF0A83">
            <w:pPr>
              <w:spacing w:line="360" w:lineRule="auto"/>
              <w:ind w:firstLine="70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- сводный обзор типовых нарушений   законодательства, выявляемых в ходе проверок   министерства финансов Нижегородской области за 2025 год и   информационные письма;</w:t>
            </w:r>
          </w:p>
          <w:p w:rsidR="0030483A" w:rsidRDefault="00665951" w:rsidP="00EF0A83">
            <w:pPr>
              <w:spacing w:line="360" w:lineRule="auto"/>
              <w:ind w:firstLine="70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>- информация о результатах проверок   муниципальных учреждений округа</w:t>
            </w:r>
            <w:r>
              <w:rPr>
                <w:rFonts w:ascii="DejaVu Serif" w:eastAsia="DejaVu Serif" w:hAnsi="DejaVu Serif" w:cs="DejaVu Serif"/>
                <w:i/>
                <w:color w:val="000000"/>
                <w:sz w:val="28"/>
                <w:szCs w:val="28"/>
              </w:rPr>
              <w:t>.</w:t>
            </w:r>
          </w:p>
          <w:p w:rsidR="0030483A" w:rsidRDefault="00665951" w:rsidP="00EF0A83">
            <w:pPr>
              <w:spacing w:after="160" w:line="360" w:lineRule="auto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  <w:r>
              <w:rPr>
                <w:rFonts w:ascii="DejaVu Serif" w:eastAsia="DejaVu Serif" w:hAnsi="DejaVu Serif" w:cs="DejaVu Serif"/>
                <w:color w:val="000000"/>
                <w:sz w:val="28"/>
                <w:szCs w:val="28"/>
              </w:rPr>
              <w:t xml:space="preserve">В течении 2025 года Филиалом №10 ГУ-Нижегородского   регионального отделения Фонда социального страхования РФ в учреждениях округа   проводились проверки полноты и достоверности сведений, влияющих на право   получения застрахованными лицами и исчисление размера пособий по временной   нетрудоспособности, беременности и родам, а также проверка по вопросам   начисления, уплаты страховых взносов на ОСС от НС на производстве и проф.   заболеваний и расходования этих средств. Нарушений не установлено. </w:t>
            </w:r>
          </w:p>
          <w:p w:rsidR="0030483A" w:rsidRDefault="00665951" w:rsidP="00EF0A83">
            <w:pPr>
              <w:spacing w:line="360" w:lineRule="auto"/>
              <w:ind w:right="180"/>
              <w:jc w:val="both"/>
              <w:rPr>
                <w:color w:val="000000"/>
              </w:rPr>
            </w:pPr>
            <w:r>
              <w:rPr>
                <w:rFonts w:ascii="DejaVu Serif" w:eastAsia="DejaVu Serif" w:hAnsi="DejaVu Serif" w:cs="DejaVu Serif"/>
                <w:color w:val="000000"/>
                <w:sz w:val="24"/>
                <w:szCs w:val="24"/>
              </w:rPr>
              <w:t>   </w:t>
            </w:r>
          </w:p>
        </w:tc>
      </w:tr>
    </w:tbl>
    <w:p w:rsidR="0030483A" w:rsidRDefault="00665951" w:rsidP="00EF0A83">
      <w:pPr>
        <w:spacing w:line="360" w:lineRule="auto"/>
        <w:jc w:val="center"/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4"/>
          <w:szCs w:val="24"/>
        </w:rPr>
        <w:lastRenderedPageBreak/>
        <w:t xml:space="preserve">  </w:t>
      </w:r>
    </w:p>
    <w:p w:rsidR="0030483A" w:rsidRDefault="00665951" w:rsidP="00EF0A83">
      <w:pPr>
        <w:spacing w:line="360" w:lineRule="auto"/>
        <w:ind w:hanging="140"/>
        <w:jc w:val="both"/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4"/>
          <w:szCs w:val="24"/>
        </w:rPr>
        <w:t> Начальник управления финансов                                                                            Н.В. Куликова</w:t>
      </w:r>
    </w:p>
    <w:p w:rsidR="0030483A" w:rsidRDefault="00665951">
      <w:pPr>
        <w:spacing w:line="360" w:lineRule="auto"/>
        <w:jc w:val="both"/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4"/>
          <w:szCs w:val="24"/>
        </w:rPr>
        <w:lastRenderedPageBreak/>
        <w:t xml:space="preserve">  </w:t>
      </w:r>
    </w:p>
    <w:p w:rsidR="0030483A" w:rsidRDefault="00665951">
      <w:pPr>
        <w:spacing w:line="360" w:lineRule="auto"/>
        <w:jc w:val="both"/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4"/>
          <w:szCs w:val="24"/>
        </w:rPr>
        <w:t xml:space="preserve">  </w:t>
      </w:r>
    </w:p>
    <w:p w:rsidR="0030483A" w:rsidRDefault="00665951">
      <w:pPr>
        <w:rPr>
          <w:color w:val="000000"/>
        </w:rPr>
      </w:pPr>
      <w:r>
        <w:rPr>
          <w:rFonts w:ascii="DejaVu Serif" w:eastAsia="DejaVu Serif" w:hAnsi="DejaVu Serif" w:cs="DejaVu Serif"/>
          <w:color w:val="000000"/>
          <w:sz w:val="24"/>
          <w:szCs w:val="24"/>
        </w:rPr>
        <w:t xml:space="preserve">  </w:t>
      </w:r>
    </w:p>
    <w:p w:rsidR="0030483A" w:rsidRDefault="0030483A"/>
    <w:p w:rsidR="0030483A" w:rsidRDefault="0066595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0483A" w:rsidRDefault="0066595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0483A" w:rsidRDefault="0066595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960" w:type="dxa"/>
        <w:tblInd w:w="-3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716"/>
        <w:gridCol w:w="3114"/>
      </w:tblGrid>
      <w:tr w:rsidR="0030483A"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u w:val="single"/>
              </w:rPr>
              <w:drawing>
                <wp:inline distT="0" distB="0" distL="0" distR="0">
                  <wp:extent cx="28575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30483A"/>
        </w:tc>
      </w:tr>
      <w:tr w:rsidR="0030483A">
        <w:trPr>
          <w:trHeight w:val="280"/>
        </w:trPr>
        <w:tc>
          <w:tcPr>
            <w:tcW w:w="255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83A" w:rsidRDefault="0030483A">
            <w:pPr>
              <w:rPr>
                <w:sz w:val="24"/>
              </w:rPr>
            </w:pPr>
          </w:p>
        </w:tc>
        <w:tc>
          <w:tcPr>
            <w:tcW w:w="4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</w:tr>
      <w:tr w:rsidR="0030483A">
        <w:trPr>
          <w:trHeight w:val="281"/>
        </w:trPr>
        <w:tc>
          <w:tcPr>
            <w:tcW w:w="9954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0483A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планово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30483A">
            <w:pPr>
              <w:rPr>
                <w:sz w:val="24"/>
              </w:rPr>
            </w:pP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30483A">
            <w:pPr>
              <w:rPr>
                <w:sz w:val="24"/>
              </w:rPr>
            </w:pPr>
          </w:p>
        </w:tc>
      </w:tr>
      <w:tr w:rsidR="0030483A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экономической службы</w:t>
            </w:r>
          </w:p>
        </w:tc>
        <w:tc>
          <w:tcPr>
            <w:tcW w:w="4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</w:tr>
      <w:tr w:rsidR="0030483A">
        <w:trPr>
          <w:trHeight w:val="281"/>
        </w:trPr>
        <w:tc>
          <w:tcPr>
            <w:tcW w:w="9954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83A" w:rsidRDefault="0030483A">
            <w:pPr>
              <w:rPr>
                <w:sz w:val="24"/>
              </w:rPr>
            </w:pPr>
          </w:p>
        </w:tc>
      </w:tr>
      <w:tr w:rsidR="0030483A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</w:t>
            </w:r>
          </w:p>
        </w:tc>
        <w:tc>
          <w:tcPr>
            <w:tcW w:w="4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ind w:left="-139" w:right="-288" w:firstLine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u w:val="single"/>
              </w:rPr>
              <w:drawing>
                <wp:inline distT="0" distB="0" distL="0" distR="0">
                  <wp:extent cx="2857500" cy="952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83A" w:rsidRDefault="0030483A">
            <w:pPr>
              <w:rPr>
                <w:sz w:val="24"/>
              </w:rPr>
            </w:pPr>
          </w:p>
        </w:tc>
      </w:tr>
      <w:tr w:rsidR="0030483A">
        <w:trPr>
          <w:trHeight w:val="281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4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</w:tr>
      <w:tr w:rsidR="0030483A">
        <w:trPr>
          <w:trHeight w:val="449"/>
        </w:trPr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66595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«____»______20____г.</w:t>
            </w:r>
          </w:p>
        </w:tc>
        <w:tc>
          <w:tcPr>
            <w:tcW w:w="4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30483A">
            <w:pPr>
              <w:rPr>
                <w:sz w:val="24"/>
              </w:rPr>
            </w:pPr>
          </w:p>
        </w:tc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83A" w:rsidRDefault="0030483A">
            <w:pPr>
              <w:rPr>
                <w:sz w:val="24"/>
              </w:rPr>
            </w:pPr>
          </w:p>
        </w:tc>
      </w:tr>
    </w:tbl>
    <w:p w:rsidR="0030483A" w:rsidRDefault="00665951">
      <w:r>
        <w:rPr>
          <w:rFonts w:ascii="Times New Roman" w:eastAsia="Times New Roman" w:hAnsi="Times New Roman" w:cs="Times New Roman"/>
          <w:sz w:val="24"/>
          <w:szCs w:val="24"/>
        </w:rPr>
        <w:t>Документ подписан электронной подписью. Дата представления 16.02.2026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Руководитель(Куликова Наталья Вениаминовна, Сертификат: 27BC2B5FE45D6E8970F4CDFCDC0F2E6E, Действителен: с 09.10.2025 по 02.01.2027), Главный бухгалтер(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Перевалова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Наталия Юрьевна, Сертификат: 210AC497D2DA081DFD5805CA173F7536, Действителен: с 23.12.2025 по 18.03.2027)        </w:t>
      </w:r>
    </w:p>
    <w:sectPr w:rsidR="0030483A" w:rsidSect="00EF0A83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3A"/>
    <w:rsid w:val="001867F7"/>
    <w:rsid w:val="00277061"/>
    <w:rsid w:val="0030483A"/>
    <w:rsid w:val="00665951"/>
    <w:rsid w:val="00790384"/>
    <w:rsid w:val="008E2107"/>
    <w:rsid w:val="00A56DB2"/>
    <w:rsid w:val="00B12FCB"/>
    <w:rsid w:val="00C21DBB"/>
    <w:rsid w:val="00E90F09"/>
    <w:rsid w:val="00EF0A83"/>
    <w:rsid w:val="00F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6AED7-D49E-483A-91B5-83CAF99A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jaVu Sans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57BB-3E64-405E-B84F-12302A8F0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109</Pages>
  <Words>24777</Words>
  <Characters>141230</Characters>
  <Application>Microsoft Office Word</Application>
  <DocSecurity>0</DocSecurity>
  <Lines>1176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svod02/www-data</dc:creator>
  <cp:lastModifiedBy>FO</cp:lastModifiedBy>
  <cp:revision>8</cp:revision>
  <dcterms:created xsi:type="dcterms:W3CDTF">2026-03-05T11:43:00Z</dcterms:created>
  <dcterms:modified xsi:type="dcterms:W3CDTF">2026-03-10T08:32:00Z</dcterms:modified>
</cp:coreProperties>
</file>